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76A07" w14:textId="40A3EE76" w:rsidR="00FA7E12" w:rsidRDefault="00FA7E12" w:rsidP="00FA7E12">
      <w:pPr>
        <w:tabs>
          <w:tab w:val="center" w:pos="4153"/>
          <w:tab w:val="right" w:pos="7088"/>
          <w:tab w:val="right" w:pos="9781"/>
        </w:tabs>
        <w:spacing w:after="0"/>
        <w:rPr>
          <w:rFonts w:ascii="Arial" w:hAnsi="Arial" w:cs="Arial"/>
          <w:b/>
          <w:bCs/>
          <w:sz w:val="22"/>
          <w:lang w:val="de-DE" w:eastAsia="zh-CN"/>
        </w:rPr>
      </w:pPr>
      <w:r>
        <w:rPr>
          <w:rFonts w:ascii="Arial" w:hAnsi="Arial" w:cs="Arial"/>
          <w:b/>
          <w:bCs/>
          <w:sz w:val="22"/>
          <w:lang w:val="de-DE"/>
        </w:rPr>
        <w:t>3GPP TSG-RAN WG2 #11</w:t>
      </w:r>
      <w:r w:rsidR="004C21FF">
        <w:rPr>
          <w:rFonts w:ascii="Arial" w:hAnsi="Arial" w:cs="Arial"/>
          <w:b/>
          <w:bCs/>
          <w:sz w:val="22"/>
          <w:lang w:val="de-DE"/>
        </w:rPr>
        <w:t>9</w:t>
      </w:r>
      <w:r>
        <w:rPr>
          <w:rFonts w:ascii="Arial" w:hAnsi="Arial" w:cs="Arial"/>
          <w:b/>
          <w:bCs/>
          <w:sz w:val="22"/>
          <w:lang w:val="de-DE"/>
        </w:rPr>
        <w:t>-e</w:t>
      </w:r>
      <w:r>
        <w:rPr>
          <w:rFonts w:ascii="Arial" w:hAnsi="Arial" w:cs="Arial"/>
          <w:b/>
          <w:bCs/>
          <w:sz w:val="22"/>
          <w:lang w:val="de-DE"/>
        </w:rPr>
        <w:tab/>
      </w:r>
      <w:r>
        <w:rPr>
          <w:rFonts w:ascii="Arial" w:hAnsi="Arial" w:cs="Arial"/>
          <w:b/>
          <w:bCs/>
          <w:sz w:val="22"/>
          <w:lang w:val="de-DE"/>
        </w:rPr>
        <w:tab/>
      </w:r>
      <w:r>
        <w:rPr>
          <w:rFonts w:ascii="Arial" w:hAnsi="Arial" w:cs="Arial"/>
          <w:b/>
          <w:bCs/>
          <w:sz w:val="22"/>
          <w:lang w:val="de-DE"/>
        </w:rPr>
        <w:tab/>
        <w:t>R2-220</w:t>
      </w:r>
      <w:r w:rsidR="002B396C">
        <w:rPr>
          <w:rFonts w:ascii="Arial" w:hAnsi="Arial" w:cs="Arial"/>
          <w:b/>
          <w:bCs/>
          <w:sz w:val="22"/>
          <w:lang w:val="de-DE"/>
        </w:rPr>
        <w:t>7043</w:t>
      </w:r>
    </w:p>
    <w:p w14:paraId="1A1B3C54" w14:textId="655D4B81" w:rsidR="00FA7E12" w:rsidRDefault="002B396C" w:rsidP="00FA7E12">
      <w:pPr>
        <w:tabs>
          <w:tab w:val="center" w:pos="4153"/>
          <w:tab w:val="right" w:pos="9639"/>
        </w:tabs>
        <w:spacing w:after="0"/>
        <w:rPr>
          <w:rFonts w:ascii="Arial" w:hAnsi="Arial" w:cs="Arial"/>
          <w:b/>
          <w:bCs/>
          <w:sz w:val="22"/>
        </w:rPr>
      </w:pPr>
      <w:r>
        <w:rPr>
          <w:rFonts w:ascii="Arial" w:hAnsi="Arial" w:cs="Arial"/>
          <w:b/>
          <w:bCs/>
          <w:sz w:val="22"/>
          <w:lang w:eastAsia="zh-CN"/>
        </w:rPr>
        <w:t>e</w:t>
      </w:r>
      <w:r w:rsidR="00FA7E12">
        <w:rPr>
          <w:rFonts w:ascii="Arial" w:hAnsi="Arial" w:cs="Arial"/>
          <w:b/>
          <w:bCs/>
          <w:sz w:val="22"/>
          <w:lang w:eastAsia="zh-CN"/>
        </w:rPr>
        <w:t>-</w:t>
      </w:r>
      <w:r>
        <w:rPr>
          <w:rFonts w:ascii="Arial" w:hAnsi="Arial" w:cs="Arial"/>
          <w:b/>
          <w:bCs/>
          <w:sz w:val="22"/>
          <w:lang w:eastAsia="zh-CN"/>
        </w:rPr>
        <w:t>M</w:t>
      </w:r>
      <w:r w:rsidR="00FA7E12">
        <w:rPr>
          <w:rFonts w:ascii="Arial" w:hAnsi="Arial" w:cs="Arial"/>
          <w:b/>
          <w:bCs/>
          <w:sz w:val="22"/>
          <w:lang w:eastAsia="zh-CN"/>
        </w:rPr>
        <w:t xml:space="preserve">eeting, </w:t>
      </w:r>
      <w:r w:rsidR="00FA7E12" w:rsidRPr="00FA7E12">
        <w:rPr>
          <w:rFonts w:ascii="Arial" w:hAnsi="Arial" w:cs="Arial"/>
          <w:b/>
          <w:bCs/>
          <w:sz w:val="22"/>
          <w:lang w:eastAsia="zh-CN"/>
        </w:rPr>
        <w:t>August 17 – 29, 2022</w:t>
      </w:r>
    </w:p>
    <w:p w14:paraId="22AF5649" w14:textId="77777777" w:rsidR="00DF4E6D" w:rsidRPr="00257597" w:rsidRDefault="00DF4E6D">
      <w:pPr>
        <w:rPr>
          <w:rFonts w:ascii="Arial" w:hAnsi="Arial" w:cs="Arial"/>
        </w:rPr>
      </w:pPr>
    </w:p>
    <w:p w14:paraId="22AF564A" w14:textId="77777777" w:rsidR="00DF4E6D" w:rsidRPr="00257597" w:rsidRDefault="00CC4D84">
      <w:pPr>
        <w:spacing w:after="60"/>
        <w:ind w:left="1985" w:hanging="1985"/>
        <w:rPr>
          <w:rFonts w:ascii="Arial" w:hAnsi="Arial" w:cs="Arial"/>
          <w:b/>
        </w:rPr>
      </w:pPr>
      <w:r w:rsidRPr="00257597">
        <w:rPr>
          <w:rFonts w:ascii="Arial" w:hAnsi="Arial" w:cs="Arial"/>
          <w:b/>
        </w:rPr>
        <w:t>Title:</w:t>
      </w:r>
      <w:r w:rsidRPr="00257597">
        <w:rPr>
          <w:rFonts w:ascii="Arial" w:hAnsi="Arial" w:cs="Arial"/>
          <w:b/>
        </w:rPr>
        <w:tab/>
        <w:t>Reply LS on RAN feedback for low latency</w:t>
      </w:r>
    </w:p>
    <w:p w14:paraId="22AF564B" w14:textId="426A5837" w:rsidR="00DF4E6D" w:rsidRPr="00257597" w:rsidRDefault="00CC4D84">
      <w:pPr>
        <w:spacing w:after="60"/>
        <w:ind w:left="1985" w:hanging="1985"/>
        <w:rPr>
          <w:rFonts w:ascii="Arial" w:hAnsi="Arial" w:cs="Arial"/>
          <w:b/>
          <w:bCs/>
        </w:rPr>
      </w:pPr>
      <w:r w:rsidRPr="00257597">
        <w:rPr>
          <w:rFonts w:ascii="Arial" w:hAnsi="Arial" w:cs="Arial"/>
          <w:b/>
        </w:rPr>
        <w:t>Response to:</w:t>
      </w:r>
      <w:r w:rsidRPr="00257597">
        <w:rPr>
          <w:rFonts w:ascii="Arial" w:hAnsi="Arial" w:cs="Arial"/>
          <w:b/>
          <w:bCs/>
        </w:rPr>
        <w:tab/>
      </w:r>
      <w:r w:rsidRPr="00257597">
        <w:rPr>
          <w:rFonts w:ascii="Arial" w:hAnsi="Arial" w:cs="Arial"/>
          <w:b/>
        </w:rPr>
        <w:t>R2-2203930</w:t>
      </w:r>
      <w:r w:rsidR="005055C1" w:rsidRPr="00257597">
        <w:rPr>
          <w:rFonts w:ascii="Arial" w:hAnsi="Arial" w:cs="Arial"/>
          <w:b/>
        </w:rPr>
        <w:t xml:space="preserve"> (S2-2201767)</w:t>
      </w:r>
      <w:r w:rsidRPr="00257597">
        <w:rPr>
          <w:rFonts w:ascii="Arial" w:hAnsi="Arial" w:cs="Arial"/>
          <w:b/>
        </w:rPr>
        <w:t xml:space="preserve"> “LS on RAN feedback for low latency”</w:t>
      </w:r>
    </w:p>
    <w:p w14:paraId="22AF564C" w14:textId="77777777" w:rsidR="00DF4E6D" w:rsidRPr="00257597" w:rsidRDefault="00CC4D84">
      <w:pPr>
        <w:spacing w:after="60"/>
        <w:ind w:left="1985" w:hanging="1985"/>
        <w:rPr>
          <w:rFonts w:ascii="Arial" w:hAnsi="Arial" w:cs="Arial"/>
          <w:b/>
          <w:bCs/>
        </w:rPr>
      </w:pPr>
      <w:bookmarkStart w:id="0" w:name="OLE_LINK58"/>
      <w:bookmarkStart w:id="1" w:name="OLE_LINK57"/>
      <w:bookmarkEnd w:id="0"/>
      <w:bookmarkEnd w:id="1"/>
      <w:r w:rsidRPr="00257597">
        <w:rPr>
          <w:rFonts w:ascii="Arial" w:hAnsi="Arial" w:cs="Arial"/>
          <w:b/>
        </w:rPr>
        <w:t>Release:</w:t>
      </w:r>
      <w:r w:rsidRPr="00257597">
        <w:rPr>
          <w:rFonts w:ascii="Arial" w:hAnsi="Arial" w:cs="Arial"/>
          <w:b/>
          <w:bCs/>
        </w:rPr>
        <w:tab/>
        <w:t>Rel-18</w:t>
      </w:r>
      <w:bookmarkStart w:id="2" w:name="OLE_LINK61"/>
      <w:bookmarkStart w:id="3" w:name="OLE_LINK60"/>
      <w:bookmarkStart w:id="4" w:name="OLE_LINK59"/>
      <w:bookmarkEnd w:id="2"/>
      <w:bookmarkEnd w:id="3"/>
      <w:bookmarkEnd w:id="4"/>
    </w:p>
    <w:p w14:paraId="22AF564D" w14:textId="77777777" w:rsidR="00DF4E6D" w:rsidRPr="00257597" w:rsidRDefault="00CC4D84">
      <w:pPr>
        <w:spacing w:after="60"/>
        <w:ind w:left="1985" w:hanging="1985"/>
        <w:rPr>
          <w:rFonts w:ascii="Arial" w:hAnsi="Arial" w:cs="Arial"/>
          <w:b/>
          <w:bCs/>
        </w:rPr>
      </w:pPr>
      <w:r w:rsidRPr="00257597">
        <w:rPr>
          <w:rFonts w:ascii="Arial" w:hAnsi="Arial" w:cs="Arial"/>
          <w:b/>
        </w:rPr>
        <w:t>Work Item:</w:t>
      </w:r>
      <w:r w:rsidRPr="00257597">
        <w:rPr>
          <w:rFonts w:ascii="Arial" w:hAnsi="Arial" w:cs="Arial"/>
          <w:b/>
          <w:bCs/>
        </w:rPr>
        <w:tab/>
        <w:t>FS_5TRS_URLLC</w:t>
      </w:r>
    </w:p>
    <w:p w14:paraId="22AF564E" w14:textId="77777777" w:rsidR="00DF4E6D" w:rsidRPr="00257597" w:rsidRDefault="00DF4E6D">
      <w:pPr>
        <w:spacing w:after="60"/>
        <w:ind w:left="1985" w:hanging="1985"/>
        <w:rPr>
          <w:rFonts w:ascii="Arial" w:hAnsi="Arial" w:cs="Arial"/>
          <w:b/>
        </w:rPr>
      </w:pPr>
    </w:p>
    <w:p w14:paraId="22AF564F" w14:textId="511C01FA" w:rsidR="00DF4E6D" w:rsidRPr="00257597" w:rsidRDefault="00CC4D84">
      <w:pPr>
        <w:spacing w:after="60"/>
        <w:ind w:left="1985" w:hanging="1985"/>
        <w:rPr>
          <w:rFonts w:ascii="Arial" w:hAnsi="Arial" w:cs="Arial"/>
          <w:b/>
        </w:rPr>
      </w:pPr>
      <w:r w:rsidRPr="00257597">
        <w:rPr>
          <w:rFonts w:ascii="Arial" w:hAnsi="Arial" w:cs="Arial"/>
          <w:b/>
        </w:rPr>
        <w:t>Source:</w:t>
      </w:r>
      <w:r w:rsidRPr="00257597">
        <w:rPr>
          <w:rFonts w:ascii="Arial" w:hAnsi="Arial" w:cs="Arial"/>
          <w:b/>
        </w:rPr>
        <w:tab/>
      </w:r>
      <w:r w:rsidR="005055C1" w:rsidRPr="00257597">
        <w:rPr>
          <w:rFonts w:ascii="Arial" w:hAnsi="Arial" w:cs="Arial"/>
          <w:b/>
          <w:highlight w:val="yellow"/>
        </w:rPr>
        <w:t xml:space="preserve">Qualcomm Incorporated (to be </w:t>
      </w:r>
      <w:r w:rsidRPr="00257597">
        <w:rPr>
          <w:rFonts w:ascii="Arial" w:hAnsi="Arial" w:cs="Arial"/>
          <w:b/>
          <w:highlight w:val="yellow"/>
        </w:rPr>
        <w:t>RAN2</w:t>
      </w:r>
      <w:r w:rsidR="005055C1" w:rsidRPr="00257597">
        <w:rPr>
          <w:rFonts w:ascii="Arial" w:hAnsi="Arial" w:cs="Arial"/>
          <w:b/>
          <w:highlight w:val="yellow"/>
        </w:rPr>
        <w:t>)</w:t>
      </w:r>
    </w:p>
    <w:p w14:paraId="22AF5650" w14:textId="77777777" w:rsidR="00DF4E6D" w:rsidRPr="00257597" w:rsidRDefault="00CC4D84">
      <w:pPr>
        <w:spacing w:after="60"/>
        <w:ind w:left="1985" w:hanging="1985"/>
        <w:rPr>
          <w:rFonts w:ascii="Arial" w:hAnsi="Arial" w:cs="Arial"/>
          <w:b/>
          <w:bCs/>
        </w:rPr>
      </w:pPr>
      <w:r w:rsidRPr="00257597">
        <w:rPr>
          <w:rFonts w:ascii="Arial" w:hAnsi="Arial" w:cs="Arial"/>
          <w:b/>
        </w:rPr>
        <w:t>To:</w:t>
      </w:r>
      <w:r w:rsidRPr="00257597">
        <w:rPr>
          <w:rFonts w:ascii="Arial" w:hAnsi="Arial" w:cs="Arial"/>
          <w:b/>
          <w:bCs/>
        </w:rPr>
        <w:tab/>
        <w:t>SA2</w:t>
      </w:r>
    </w:p>
    <w:p w14:paraId="22AF5651" w14:textId="1F96C160" w:rsidR="00DF4E6D" w:rsidRPr="00257597" w:rsidRDefault="00CC4D84">
      <w:pPr>
        <w:spacing w:after="60"/>
        <w:ind w:left="1985" w:hanging="1985"/>
        <w:rPr>
          <w:rFonts w:ascii="Arial" w:hAnsi="Arial" w:cs="Arial"/>
          <w:b/>
          <w:bCs/>
        </w:rPr>
      </w:pPr>
      <w:r w:rsidRPr="00257597">
        <w:rPr>
          <w:rFonts w:ascii="Arial" w:hAnsi="Arial" w:cs="Arial"/>
          <w:b/>
        </w:rPr>
        <w:t>Cc:</w:t>
      </w:r>
      <w:r w:rsidRPr="00257597">
        <w:rPr>
          <w:rFonts w:ascii="Arial" w:hAnsi="Arial" w:cs="Arial"/>
          <w:b/>
          <w:bCs/>
        </w:rPr>
        <w:tab/>
        <w:t>RAN1,</w:t>
      </w:r>
      <w:r w:rsidR="00A12F5A">
        <w:rPr>
          <w:rFonts w:ascii="Arial" w:hAnsi="Arial" w:cs="Arial"/>
          <w:b/>
          <w:bCs/>
        </w:rPr>
        <w:t xml:space="preserve"> </w:t>
      </w:r>
      <w:r w:rsidRPr="00257597">
        <w:rPr>
          <w:rFonts w:ascii="Arial" w:hAnsi="Arial" w:cs="Arial"/>
          <w:b/>
          <w:bCs/>
        </w:rPr>
        <w:t>RAN3</w:t>
      </w:r>
      <w:bookmarkStart w:id="5" w:name="OLE_LINK46"/>
      <w:bookmarkStart w:id="6" w:name="OLE_LINK45"/>
      <w:bookmarkEnd w:id="5"/>
      <w:bookmarkEnd w:id="6"/>
    </w:p>
    <w:p w14:paraId="22AF5652" w14:textId="77777777" w:rsidR="00DF4E6D" w:rsidRPr="00257597" w:rsidRDefault="00DF4E6D">
      <w:pPr>
        <w:spacing w:after="60"/>
        <w:ind w:left="1985" w:hanging="1985"/>
        <w:rPr>
          <w:rFonts w:ascii="Arial" w:hAnsi="Arial" w:cs="Arial"/>
          <w:bCs/>
        </w:rPr>
      </w:pPr>
    </w:p>
    <w:p w14:paraId="27824CB0" w14:textId="77777777" w:rsidR="00257597" w:rsidRPr="00257597" w:rsidRDefault="00257597" w:rsidP="00257597">
      <w:pPr>
        <w:tabs>
          <w:tab w:val="left" w:pos="2268"/>
        </w:tabs>
        <w:spacing w:after="0"/>
        <w:rPr>
          <w:rFonts w:ascii="Arial" w:hAnsi="Arial" w:cs="Arial"/>
          <w:bCs/>
          <w:lang w:eastAsia="zh-CN"/>
        </w:rPr>
      </w:pPr>
      <w:r w:rsidRPr="00257597">
        <w:rPr>
          <w:rFonts w:ascii="Arial" w:hAnsi="Arial" w:cs="Arial"/>
          <w:b/>
        </w:rPr>
        <w:t>Contact Person:</w:t>
      </w:r>
      <w:r w:rsidRPr="00257597">
        <w:rPr>
          <w:rFonts w:ascii="Arial" w:hAnsi="Arial" w:cs="Arial"/>
          <w:bCs/>
        </w:rPr>
        <w:tab/>
      </w:r>
    </w:p>
    <w:p w14:paraId="4CC4C691" w14:textId="44370969" w:rsidR="00257597" w:rsidRPr="00257597" w:rsidRDefault="00257597" w:rsidP="00A12F5A">
      <w:pPr>
        <w:keepNext/>
        <w:tabs>
          <w:tab w:val="left" w:pos="1980"/>
          <w:tab w:val="left" w:pos="2694"/>
        </w:tabs>
        <w:spacing w:after="0"/>
        <w:ind w:firstLine="720"/>
        <w:outlineLvl w:val="3"/>
        <w:rPr>
          <w:rFonts w:ascii="Arial" w:hAnsi="Arial" w:cs="Arial"/>
          <w:bCs/>
        </w:rPr>
      </w:pPr>
      <w:r w:rsidRPr="00257597">
        <w:rPr>
          <w:rFonts w:ascii="Arial" w:hAnsi="Arial" w:cs="Arial"/>
          <w:b/>
        </w:rPr>
        <w:t>Name:</w:t>
      </w:r>
      <w:r w:rsidRPr="00257597">
        <w:rPr>
          <w:rFonts w:ascii="Arial" w:hAnsi="Arial" w:cs="Arial"/>
          <w:bCs/>
        </w:rPr>
        <w:tab/>
      </w:r>
      <w:r w:rsidR="00DB3A3B">
        <w:rPr>
          <w:rFonts w:ascii="Arial" w:hAnsi="Arial" w:cs="Arial"/>
          <w:bCs/>
          <w:lang w:val="fr-FR"/>
        </w:rPr>
        <w:t>Linhai He</w:t>
      </w:r>
    </w:p>
    <w:p w14:paraId="34027F38" w14:textId="75854269" w:rsidR="00257597" w:rsidRPr="00257597" w:rsidRDefault="00257597" w:rsidP="00A12F5A">
      <w:pPr>
        <w:keepNext/>
        <w:tabs>
          <w:tab w:val="left" w:pos="1980"/>
          <w:tab w:val="left" w:pos="2694"/>
        </w:tabs>
        <w:spacing w:after="0"/>
        <w:ind w:firstLine="720"/>
        <w:outlineLvl w:val="6"/>
        <w:rPr>
          <w:rFonts w:ascii="Arial" w:hAnsi="Arial" w:cs="Arial"/>
          <w:bCs/>
          <w:lang w:eastAsia="zh-CN"/>
        </w:rPr>
      </w:pPr>
      <w:r w:rsidRPr="00257597">
        <w:rPr>
          <w:rFonts w:ascii="Arial" w:hAnsi="Arial" w:cs="Arial"/>
          <w:b/>
        </w:rPr>
        <w:t>E-mail:</w:t>
      </w:r>
      <w:r w:rsidRPr="00257597">
        <w:rPr>
          <w:rFonts w:ascii="Arial" w:hAnsi="Arial" w:cs="Arial"/>
          <w:bCs/>
        </w:rPr>
        <w:tab/>
      </w:r>
      <w:r w:rsidR="00234692" w:rsidRPr="00234692">
        <w:rPr>
          <w:rFonts w:ascii="Arial" w:hAnsi="Arial" w:cs="Arial"/>
          <w:bCs/>
          <w:lang w:val="fr-FR"/>
        </w:rPr>
        <w:t>linhaihe@qti.qualcomm.com</w:t>
      </w:r>
    </w:p>
    <w:p w14:paraId="22AF5655" w14:textId="77777777" w:rsidR="00DF4E6D" w:rsidRPr="00257597" w:rsidRDefault="00CC4D84">
      <w:pPr>
        <w:spacing w:after="60"/>
        <w:ind w:left="1985" w:hanging="1985"/>
        <w:rPr>
          <w:rFonts w:ascii="Arial" w:hAnsi="Arial" w:cs="Arial"/>
          <w:b/>
          <w:bCs/>
          <w:lang w:val="fr-FR"/>
        </w:rPr>
      </w:pPr>
      <w:r w:rsidRPr="00257597">
        <w:rPr>
          <w:rFonts w:ascii="Arial" w:hAnsi="Arial" w:cs="Arial"/>
          <w:b/>
          <w:bCs/>
          <w:lang w:val="fr-FR"/>
        </w:rPr>
        <w:tab/>
      </w:r>
    </w:p>
    <w:p w14:paraId="22AF5656" w14:textId="77777777" w:rsidR="00DF4E6D" w:rsidRPr="00257597" w:rsidRDefault="00CC4D84">
      <w:pPr>
        <w:spacing w:after="60"/>
        <w:ind w:left="1985" w:hanging="1985"/>
        <w:rPr>
          <w:rFonts w:ascii="Arial" w:hAnsi="Arial" w:cs="Arial"/>
          <w:b/>
        </w:rPr>
      </w:pPr>
      <w:r w:rsidRPr="00257597">
        <w:rPr>
          <w:rFonts w:ascii="Arial" w:hAnsi="Arial" w:cs="Arial"/>
          <w:b/>
        </w:rPr>
        <w:t>Send any reply LS to:</w:t>
      </w:r>
      <w:r w:rsidRPr="00257597">
        <w:rPr>
          <w:rFonts w:ascii="Arial" w:hAnsi="Arial" w:cs="Arial"/>
          <w:b/>
        </w:rPr>
        <w:tab/>
        <w:t xml:space="preserve">3GPP Liaisons Coordinator, </w:t>
      </w:r>
      <w:hyperlink r:id="rId11">
        <w:r w:rsidRPr="00257597">
          <w:rPr>
            <w:rStyle w:val="Hyperlink"/>
            <w:rFonts w:ascii="Arial" w:hAnsi="Arial" w:cs="Arial"/>
            <w:b/>
          </w:rPr>
          <w:t>mailto:3GPPLiaison@etsi.org</w:t>
        </w:r>
      </w:hyperlink>
    </w:p>
    <w:p w14:paraId="22AF5659" w14:textId="52BAD2BB" w:rsidR="00DF4E6D" w:rsidRPr="008F3F17" w:rsidRDefault="00DF4E6D" w:rsidP="00F61863">
      <w:pPr>
        <w:pStyle w:val="Heading1"/>
        <w:ind w:left="0" w:firstLine="0"/>
        <w:rPr>
          <w:sz w:val="20"/>
        </w:rPr>
      </w:pPr>
    </w:p>
    <w:p w14:paraId="2B41DB64" w14:textId="7A5E34D5" w:rsidR="00F61863" w:rsidRPr="00DB3A3B" w:rsidRDefault="00F61863" w:rsidP="00F61863">
      <w:pPr>
        <w:spacing w:after="120"/>
        <w:jc w:val="both"/>
        <w:rPr>
          <w:rFonts w:ascii="Arial" w:hAnsi="Arial" w:cs="Arial"/>
          <w:b/>
          <w:sz w:val="22"/>
          <w:szCs w:val="22"/>
        </w:rPr>
      </w:pPr>
      <w:r w:rsidRPr="00DB3A3B">
        <w:rPr>
          <w:rFonts w:ascii="Arial" w:hAnsi="Arial" w:cs="Arial"/>
          <w:b/>
          <w:sz w:val="22"/>
          <w:szCs w:val="22"/>
        </w:rPr>
        <w:t>1. Overall Description</w:t>
      </w:r>
    </w:p>
    <w:p w14:paraId="22AF565D" w14:textId="2284F75B" w:rsidR="00DF4E6D" w:rsidRDefault="00A959A4">
      <w:pPr>
        <w:overflowPunct w:val="0"/>
        <w:spacing w:after="0"/>
        <w:textAlignment w:val="auto"/>
        <w:rPr>
          <w:rFonts w:eastAsia="SimSun"/>
          <w:bCs/>
          <w:lang w:eastAsia="zh-CN"/>
        </w:rPr>
      </w:pPr>
      <w:r w:rsidRPr="00A959A4">
        <w:rPr>
          <w:rFonts w:eastAsia="SimSun"/>
          <w:bCs/>
          <w:lang w:eastAsia="zh-CN"/>
        </w:rPr>
        <w:t xml:space="preserve">RAN2 would like to thank </w:t>
      </w:r>
      <w:r w:rsidR="00DB3A3B">
        <w:rPr>
          <w:rFonts w:eastAsia="SimSun"/>
          <w:bCs/>
          <w:lang w:eastAsia="zh-CN"/>
        </w:rPr>
        <w:t>SA2</w:t>
      </w:r>
      <w:r w:rsidRPr="00A959A4">
        <w:rPr>
          <w:rFonts w:eastAsia="SimSun"/>
          <w:bCs/>
          <w:lang w:eastAsia="zh-CN"/>
        </w:rPr>
        <w:t xml:space="preserve"> for their LS</w:t>
      </w:r>
      <w:r w:rsidR="00234692">
        <w:rPr>
          <w:rFonts w:eastAsia="SimSun"/>
          <w:bCs/>
          <w:lang w:eastAsia="zh-CN"/>
        </w:rPr>
        <w:t xml:space="preserve"> on</w:t>
      </w:r>
      <w:r w:rsidR="00F40E70">
        <w:rPr>
          <w:rFonts w:eastAsia="SimSun"/>
          <w:bCs/>
          <w:lang w:eastAsia="zh-CN"/>
        </w:rPr>
        <w:t xml:space="preserve"> RAN feedback for</w:t>
      </w:r>
      <w:r w:rsidR="00234692">
        <w:rPr>
          <w:rFonts w:eastAsia="SimSun"/>
          <w:bCs/>
          <w:lang w:eastAsia="zh-CN"/>
        </w:rPr>
        <w:t xml:space="preserve"> low latency</w:t>
      </w:r>
      <w:r w:rsidR="00F40E70">
        <w:rPr>
          <w:rFonts w:eastAsia="SimSun"/>
          <w:bCs/>
          <w:lang w:eastAsia="zh-CN"/>
        </w:rPr>
        <w:t xml:space="preserve"> applications</w:t>
      </w:r>
      <w:r w:rsidR="00234692">
        <w:rPr>
          <w:rFonts w:eastAsia="SimSun"/>
          <w:bCs/>
          <w:lang w:eastAsia="zh-CN"/>
        </w:rPr>
        <w:t>. RAN2 has the following responses to the questions from SA2.</w:t>
      </w:r>
    </w:p>
    <w:p w14:paraId="22AF566B" w14:textId="37DCE08D" w:rsidR="00DF4E6D" w:rsidRDefault="00DF4E6D">
      <w:pPr>
        <w:rPr>
          <w:b/>
        </w:rPr>
      </w:pPr>
    </w:p>
    <w:p w14:paraId="22AF566D" w14:textId="77777777" w:rsidR="00DF4E6D" w:rsidRDefault="00CC4D84">
      <w:pPr>
        <w:numPr>
          <w:ilvl w:val="0"/>
          <w:numId w:val="5"/>
        </w:numPr>
      </w:pPr>
      <w:r>
        <w:t>What are the possible values for the periodicity of the TDD cycle that RAN can support? This question is related to Problem 1.</w:t>
      </w:r>
    </w:p>
    <w:p w14:paraId="22AF566E" w14:textId="7AFE6BC3" w:rsidR="00DF4E6D" w:rsidRDefault="00CC4D84">
      <w:pPr>
        <w:ind w:left="360"/>
        <w:rPr>
          <w:color w:val="4472C4" w:themeColor="accent1"/>
        </w:rPr>
      </w:pPr>
      <w:r>
        <w:rPr>
          <w:b/>
          <w:bCs/>
          <w:color w:val="4472C4" w:themeColor="accent1"/>
        </w:rPr>
        <w:t>RAN2 Answer:</w:t>
      </w:r>
      <w:r>
        <w:rPr>
          <w:color w:val="4472C4" w:themeColor="accent1"/>
        </w:rPr>
        <w:t xml:space="preserve"> The periodicity of TDD cycle can be configured as one or two sequential TDD UL-DL patterns, and each of TDD UL-DL patterns can be configured as one of the periodicity values of {0.5ms, 0.625ms, 1ms, 1.25ms, 2ms, 2.5ms, 3m, 4m, 5ms, 10ms}.</w:t>
      </w:r>
    </w:p>
    <w:p w14:paraId="0D7919D8" w14:textId="6A11C6CD" w:rsidR="00335424" w:rsidRDefault="006E0E2A" w:rsidP="006B36EF">
      <w:r>
        <w:object w:dxaOrig="6631" w:dyaOrig="1471" w14:anchorId="34376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9pt;height:108.4pt" o:ole="">
            <v:imagedata r:id="rId12" o:title=""/>
          </v:shape>
          <o:OLEObject Type="Embed" ProgID="Visio.Drawing.15" ShapeID="_x0000_i1025" DrawAspect="Content" ObjectID="_1721564132" r:id="rId13"/>
        </w:object>
      </w:r>
    </w:p>
    <w:p w14:paraId="3D0E987F" w14:textId="3EEBF09A" w:rsidR="006B36EF" w:rsidRPr="00E576E4" w:rsidRDefault="006B36EF" w:rsidP="00E576E4">
      <w:pPr>
        <w:jc w:val="center"/>
        <w:rPr>
          <w:b/>
          <w:bCs/>
          <w:color w:val="4472C4" w:themeColor="accent1"/>
        </w:rPr>
      </w:pPr>
      <w:r w:rsidRPr="00E576E4">
        <w:rPr>
          <w:b/>
          <w:bCs/>
          <w:color w:val="4472C4" w:themeColor="accent1"/>
        </w:rPr>
        <w:t xml:space="preserve">Figure </w:t>
      </w:r>
      <w:r w:rsidR="008528D2">
        <w:rPr>
          <w:b/>
          <w:bCs/>
          <w:color w:val="4472C4" w:themeColor="accent1"/>
        </w:rPr>
        <w:t>1</w:t>
      </w:r>
      <w:r w:rsidRPr="00E576E4">
        <w:rPr>
          <w:b/>
          <w:bCs/>
          <w:color w:val="4472C4" w:themeColor="accent1"/>
        </w:rPr>
        <w:t>.</w:t>
      </w:r>
      <w:r w:rsidR="009A5038">
        <w:rPr>
          <w:b/>
          <w:bCs/>
          <w:color w:val="4472C4" w:themeColor="accent1"/>
        </w:rPr>
        <w:t xml:space="preserve"> TDD configuration </w:t>
      </w:r>
      <w:r w:rsidR="0004576A">
        <w:rPr>
          <w:b/>
          <w:bCs/>
          <w:color w:val="4472C4" w:themeColor="accent1"/>
        </w:rPr>
        <w:t xml:space="preserve">with two </w:t>
      </w:r>
      <w:r w:rsidR="00031165">
        <w:rPr>
          <w:b/>
          <w:bCs/>
          <w:color w:val="4472C4" w:themeColor="accent1"/>
        </w:rPr>
        <w:t xml:space="preserve">sequential </w:t>
      </w:r>
      <w:r w:rsidR="00822CD0">
        <w:rPr>
          <w:b/>
          <w:bCs/>
          <w:color w:val="4472C4" w:themeColor="accent1"/>
        </w:rPr>
        <w:t xml:space="preserve">UL-DL </w:t>
      </w:r>
      <w:r w:rsidR="009A5038">
        <w:rPr>
          <w:b/>
          <w:bCs/>
          <w:color w:val="4472C4" w:themeColor="accent1"/>
        </w:rPr>
        <w:t>pattern</w:t>
      </w:r>
      <w:r w:rsidR="0004576A">
        <w:rPr>
          <w:b/>
          <w:bCs/>
          <w:color w:val="4472C4" w:themeColor="accent1"/>
        </w:rPr>
        <w:t>s</w:t>
      </w:r>
    </w:p>
    <w:p w14:paraId="22AF566F" w14:textId="77777777" w:rsidR="00DF4E6D" w:rsidRDefault="00CC4D84">
      <w:pPr>
        <w:ind w:left="360"/>
        <w:rPr>
          <w:color w:val="4472C4" w:themeColor="accent1"/>
        </w:rPr>
      </w:pPr>
      <w:r>
        <w:rPr>
          <w:color w:val="4472C4" w:themeColor="accent1"/>
        </w:rPr>
        <w:t>For factory network, 30kHz sub-carrier spacing is commonly used in FR1 as we assumed in the simulation evaluation for 5G-ACIA (RP-210490). In this case, TDD UL-DL pattern must be aligned with 0.5ms slot length, and it can be configured as one of the periodicity values of {0.5ms, 1ms, 2ms, 2.5ms, 3ms, 4ms, 5ms, 10ms}.</w:t>
      </w:r>
    </w:p>
    <w:p w14:paraId="22AF5670" w14:textId="77777777" w:rsidR="00DF4E6D" w:rsidRDefault="00CC4D84">
      <w:pPr>
        <w:numPr>
          <w:ilvl w:val="0"/>
          <w:numId w:val="5"/>
        </w:numPr>
      </w:pPr>
      <w:r>
        <w:t>SA2 could not conclude whether a similar issue existing in FDD scenario (i.e. Problem 2) as Problem 1. Please RAN2 confirm whether it exists or not.</w:t>
      </w:r>
    </w:p>
    <w:p w14:paraId="22AF5671" w14:textId="77777777" w:rsidR="00DF4E6D" w:rsidRDefault="00CC4D84">
      <w:pPr>
        <w:ind w:left="360"/>
        <w:rPr>
          <w:color w:val="4472C4" w:themeColor="accent1"/>
        </w:rPr>
      </w:pPr>
      <w:r>
        <w:rPr>
          <w:b/>
          <w:bCs/>
          <w:color w:val="4472C4" w:themeColor="accent1"/>
        </w:rPr>
        <w:t>RAN2 Answer:</w:t>
      </w:r>
      <w:r>
        <w:rPr>
          <w:color w:val="4472C4" w:themeColor="accent1"/>
        </w:rPr>
        <w:t xml:space="preserve"> From RAN2 perspective, there is no issue of scheduling delay in FDD scenario. For DL FDD, the network can always use a dynamic assignment to schedule a packet.</w:t>
      </w:r>
      <w:r>
        <w:t xml:space="preserve"> </w:t>
      </w:r>
      <w:r>
        <w:rPr>
          <w:color w:val="4472C4" w:themeColor="accent1"/>
        </w:rPr>
        <w:t>For UL FDD, the network can configure a CG with very short periodicity for URLLC traffic. So, the scheduling delay is not a concern in FDD scenario.</w:t>
      </w:r>
    </w:p>
    <w:p w14:paraId="22AF5672" w14:textId="77777777" w:rsidR="00DF4E6D" w:rsidRDefault="00CC4D84">
      <w:pPr>
        <w:numPr>
          <w:ilvl w:val="0"/>
          <w:numId w:val="5"/>
        </w:numPr>
      </w:pPr>
      <w:r>
        <w:lastRenderedPageBreak/>
        <w:t>Does RAN see any additional aspects that SA2 should consider for the study?</w:t>
      </w:r>
    </w:p>
    <w:p w14:paraId="22AF5673" w14:textId="5A7696D7" w:rsidR="00DF4E6D" w:rsidRDefault="00CC4D84">
      <w:pPr>
        <w:ind w:left="360"/>
        <w:rPr>
          <w:color w:val="4472C4" w:themeColor="accent1"/>
        </w:rPr>
      </w:pPr>
      <w:r>
        <w:rPr>
          <w:b/>
          <w:bCs/>
          <w:color w:val="4472C4" w:themeColor="accent1"/>
        </w:rPr>
        <w:t>RAN2 Answer:</w:t>
      </w:r>
      <w:r>
        <w:rPr>
          <w:color w:val="4472C4" w:themeColor="accent1"/>
        </w:rPr>
        <w:t xml:space="preserve"> RAN2 has an additional information regarding Problem 3. For XR applications, the </w:t>
      </w:r>
      <w:r w:rsidR="00FB60AC">
        <w:rPr>
          <w:color w:val="4472C4" w:themeColor="accent1"/>
        </w:rPr>
        <w:t>BAT</w:t>
      </w:r>
      <w:r>
        <w:rPr>
          <w:color w:val="4472C4" w:themeColor="accent1"/>
        </w:rPr>
        <w:t xml:space="preserve">s of UEs are critical in determining the system capacity and </w:t>
      </w:r>
      <w:r w:rsidR="0043448B">
        <w:rPr>
          <w:color w:val="4472C4" w:themeColor="accent1"/>
        </w:rPr>
        <w:t xml:space="preserve">the </w:t>
      </w:r>
      <w:r>
        <w:rPr>
          <w:color w:val="4472C4" w:themeColor="accent1"/>
        </w:rPr>
        <w:t>power consumption</w:t>
      </w:r>
      <w:r w:rsidR="00C95A8C">
        <w:rPr>
          <w:color w:val="4472C4" w:themeColor="accent1"/>
        </w:rPr>
        <w:t xml:space="preserve"> [1]</w:t>
      </w:r>
      <w:r>
        <w:rPr>
          <w:color w:val="4472C4" w:themeColor="accent1"/>
        </w:rPr>
        <w:t xml:space="preserve">. Since XR traffic is bursty, periodic and often associated with a tight PDB constraint, the capacity, the number of UEs in the cell whose PDB </w:t>
      </w:r>
      <w:r w:rsidR="003E06FE">
        <w:rPr>
          <w:color w:val="4472C4" w:themeColor="accent1"/>
        </w:rPr>
        <w:t xml:space="preserve">of 99% packets </w:t>
      </w:r>
      <w:r>
        <w:rPr>
          <w:color w:val="4472C4" w:themeColor="accent1"/>
        </w:rPr>
        <w:t xml:space="preserve">can be met, may depend on whether the </w:t>
      </w:r>
      <w:r w:rsidR="004A74E1">
        <w:rPr>
          <w:color w:val="4472C4" w:themeColor="accent1"/>
        </w:rPr>
        <w:t>BATs</w:t>
      </w:r>
      <w:r>
        <w:rPr>
          <w:color w:val="4472C4" w:themeColor="accent1"/>
        </w:rPr>
        <w:t xml:space="preserve"> of XR users are aligned with each other, or staggered relative to each other within the same cell.</w:t>
      </w:r>
    </w:p>
    <w:p w14:paraId="22AF5674" w14:textId="1B6991DD" w:rsidR="00DF4E6D" w:rsidRDefault="00CC4D84">
      <w:pPr>
        <w:ind w:left="360"/>
        <w:rPr>
          <w:color w:val="4472C4" w:themeColor="accent1"/>
        </w:rPr>
      </w:pPr>
      <w:r>
        <w:rPr>
          <w:color w:val="4472C4" w:themeColor="accent1"/>
        </w:rPr>
        <w:t>If the</w:t>
      </w:r>
      <w:r w:rsidR="00FB60AC">
        <w:rPr>
          <w:color w:val="4472C4" w:themeColor="accent1"/>
        </w:rPr>
        <w:t xml:space="preserve"> BATs </w:t>
      </w:r>
      <w:r>
        <w:rPr>
          <w:color w:val="4472C4" w:themeColor="accent1"/>
        </w:rPr>
        <w:t xml:space="preserve">are aligned with each other, the XR traffic of the UEs contend for resources, decreasing the capacity. On the contrary, if the </w:t>
      </w:r>
      <w:r w:rsidR="00E50BC4">
        <w:rPr>
          <w:color w:val="4472C4" w:themeColor="accent1"/>
        </w:rPr>
        <w:t>RATs</w:t>
      </w:r>
      <w:r>
        <w:rPr>
          <w:color w:val="4472C4" w:themeColor="accent1"/>
        </w:rPr>
        <w:t xml:space="preserve"> of UEs are staggered relative to each other, the cell can serve each UE in series to fully utilize the resources, and it is beneficial to meet the PDB, improving the capacity with XR applications. From power perspective, the appropriate staggering </w:t>
      </w:r>
      <w:r w:rsidR="00E50BC4">
        <w:rPr>
          <w:color w:val="4472C4" w:themeColor="accent1"/>
        </w:rPr>
        <w:t xml:space="preserve">of BATs </w:t>
      </w:r>
      <w:r>
        <w:rPr>
          <w:color w:val="4472C4" w:themeColor="accent1"/>
        </w:rPr>
        <w:t xml:space="preserve">can reduce </w:t>
      </w:r>
      <w:r w:rsidR="002B0545">
        <w:rPr>
          <w:color w:val="4472C4" w:themeColor="accent1"/>
        </w:rPr>
        <w:t>the</w:t>
      </w:r>
      <w:r>
        <w:rPr>
          <w:color w:val="4472C4" w:themeColor="accent1"/>
        </w:rPr>
        <w:t xml:space="preserve"> active time of </w:t>
      </w:r>
      <w:r w:rsidR="00E50BC4">
        <w:rPr>
          <w:color w:val="4472C4" w:themeColor="accent1"/>
        </w:rPr>
        <w:t xml:space="preserve">each </w:t>
      </w:r>
      <w:r>
        <w:rPr>
          <w:color w:val="4472C4" w:themeColor="accent1"/>
        </w:rPr>
        <w:t>UE and improve the power consumption by staying longer in sleep mode.</w:t>
      </w:r>
    </w:p>
    <w:p w14:paraId="0BB427EC" w14:textId="244A57DB" w:rsidR="0053103F" w:rsidRDefault="0053103F" w:rsidP="0053103F">
      <w:pPr>
        <w:pStyle w:val="Caption"/>
        <w:jc w:val="center"/>
      </w:pPr>
      <w:r>
        <w:rPr>
          <w:noProof/>
        </w:rPr>
        <w:drawing>
          <wp:inline distT="0" distB="0" distL="0" distR="0" wp14:anchorId="6999466A" wp14:editId="7BF2146C">
            <wp:extent cx="3026664" cy="1947672"/>
            <wp:effectExtent l="0" t="0" r="2540" b="0"/>
            <wp:docPr id="15" name="Picture 15" descr="A picture containing timeli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Picture 15" descr="A picture containing timeline&#10;&#10;Description automatically generated"/>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863" r="1583"/>
                    <a:stretch/>
                  </pic:blipFill>
                  <pic:spPr bwMode="auto">
                    <a:xfrm>
                      <a:off x="0" y="0"/>
                      <a:ext cx="3026664" cy="1947672"/>
                    </a:xfrm>
                    <a:prstGeom prst="rect">
                      <a:avLst/>
                    </a:prstGeom>
                    <a:noFill/>
                    <a:ln>
                      <a:noFill/>
                    </a:ln>
                    <a:extLst>
                      <a:ext uri="{53640926-AAD7-44D8-BBD7-CCE9431645EC}">
                        <a14:shadowObscured xmlns:a14="http://schemas.microsoft.com/office/drawing/2010/main"/>
                      </a:ext>
                    </a:extLst>
                  </pic:spPr>
                </pic:pic>
              </a:graphicData>
            </a:graphic>
          </wp:inline>
        </w:drawing>
      </w:r>
      <w:r w:rsidR="006E0204" w:rsidRPr="006E0204">
        <w:rPr>
          <w:noProof/>
        </w:rPr>
        <w:t xml:space="preserve"> </w:t>
      </w:r>
      <w:r w:rsidR="006E0204">
        <w:rPr>
          <w:noProof/>
        </w:rPr>
        <w:drawing>
          <wp:inline distT="0" distB="0" distL="0" distR="0" wp14:anchorId="3603699E" wp14:editId="11066953">
            <wp:extent cx="3017520" cy="1938528"/>
            <wp:effectExtent l="0" t="0" r="0" b="5080"/>
            <wp:docPr id="16" name="Picture 16" descr="Timelin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Picture 16" descr="Timeline&#10;&#10;Description automatically generated with medium confidenc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833" r="1402"/>
                    <a:stretch/>
                  </pic:blipFill>
                  <pic:spPr bwMode="auto">
                    <a:xfrm>
                      <a:off x="0" y="0"/>
                      <a:ext cx="3017520" cy="1938528"/>
                    </a:xfrm>
                    <a:prstGeom prst="rect">
                      <a:avLst/>
                    </a:prstGeom>
                    <a:noFill/>
                    <a:ln>
                      <a:noFill/>
                    </a:ln>
                    <a:extLst>
                      <a:ext uri="{53640926-AAD7-44D8-BBD7-CCE9431645EC}">
                        <a14:shadowObscured xmlns:a14="http://schemas.microsoft.com/office/drawing/2010/main"/>
                      </a:ext>
                    </a:extLst>
                  </pic:spPr>
                </pic:pic>
              </a:graphicData>
            </a:graphic>
          </wp:inline>
        </w:drawing>
      </w:r>
    </w:p>
    <w:p w14:paraId="4F0AB848" w14:textId="20C5AE81" w:rsidR="006E0204" w:rsidRPr="00E576E4" w:rsidRDefault="006E0204" w:rsidP="006E0204">
      <w:pPr>
        <w:jc w:val="center"/>
        <w:rPr>
          <w:b/>
          <w:bCs/>
          <w:color w:val="4472C4" w:themeColor="accent1"/>
        </w:rPr>
      </w:pPr>
      <w:r w:rsidRPr="00E576E4">
        <w:rPr>
          <w:b/>
          <w:bCs/>
          <w:color w:val="4472C4" w:themeColor="accent1"/>
        </w:rPr>
        <w:t>Figure</w:t>
      </w:r>
      <w:r w:rsidR="004B2936">
        <w:rPr>
          <w:b/>
          <w:bCs/>
          <w:color w:val="4472C4" w:themeColor="accent1"/>
        </w:rPr>
        <w:t xml:space="preserve"> </w:t>
      </w:r>
      <w:r w:rsidR="008528D2">
        <w:rPr>
          <w:b/>
          <w:bCs/>
          <w:color w:val="4472C4" w:themeColor="accent1"/>
        </w:rPr>
        <w:t>2</w:t>
      </w:r>
      <w:r w:rsidRPr="00E576E4">
        <w:rPr>
          <w:b/>
          <w:bCs/>
          <w:color w:val="4472C4" w:themeColor="accent1"/>
        </w:rPr>
        <w:t>.</w:t>
      </w:r>
      <w:r>
        <w:rPr>
          <w:b/>
          <w:bCs/>
          <w:color w:val="4472C4" w:themeColor="accent1"/>
        </w:rPr>
        <w:t xml:space="preserve"> </w:t>
      </w:r>
      <w:r w:rsidR="00830CC2">
        <w:rPr>
          <w:b/>
          <w:bCs/>
          <w:color w:val="4472C4" w:themeColor="accent1"/>
        </w:rPr>
        <w:t>Synchronized and s</w:t>
      </w:r>
      <w:r w:rsidR="001C70F6" w:rsidRPr="001C70F6">
        <w:rPr>
          <w:b/>
          <w:bCs/>
          <w:color w:val="4472C4" w:themeColor="accent1"/>
        </w:rPr>
        <w:t>taggered XR traffic arrivals across UEs within a single cell</w:t>
      </w:r>
    </w:p>
    <w:p w14:paraId="75363355" w14:textId="1F747C64" w:rsidR="00C07D25" w:rsidRDefault="00CC4D84" w:rsidP="002F252B">
      <w:pPr>
        <w:ind w:left="360"/>
        <w:rPr>
          <w:color w:val="4472C4" w:themeColor="accent1"/>
        </w:rPr>
      </w:pPr>
      <w:r>
        <w:rPr>
          <w:color w:val="4472C4" w:themeColor="accent1"/>
        </w:rPr>
        <w:t>As an outcome of Rel.17 XR study in RAN, TR 38.838 has been published</w:t>
      </w:r>
      <w:r w:rsidR="00C95A8C">
        <w:rPr>
          <w:color w:val="4472C4" w:themeColor="accent1"/>
        </w:rPr>
        <w:t xml:space="preserve"> [2]</w:t>
      </w:r>
      <w:r>
        <w:rPr>
          <w:color w:val="4472C4" w:themeColor="accent1"/>
        </w:rPr>
        <w:t xml:space="preserve">. </w:t>
      </w:r>
      <w:r w:rsidR="00A833AD">
        <w:rPr>
          <w:color w:val="4472C4" w:themeColor="accent1"/>
        </w:rPr>
        <w:t xml:space="preserve">In </w:t>
      </w:r>
      <w:r w:rsidR="00376A15">
        <w:rPr>
          <w:color w:val="4472C4" w:themeColor="accent1"/>
        </w:rPr>
        <w:t>C</w:t>
      </w:r>
      <w:r w:rsidR="00965962">
        <w:rPr>
          <w:color w:val="4472C4" w:themeColor="accent1"/>
        </w:rPr>
        <w:t>hapter 7.3.3.1</w:t>
      </w:r>
      <w:r w:rsidR="00A833AD">
        <w:rPr>
          <w:color w:val="4472C4" w:themeColor="accent1"/>
        </w:rPr>
        <w:t>,</w:t>
      </w:r>
      <w:r w:rsidR="00502B4D">
        <w:rPr>
          <w:color w:val="4472C4" w:themeColor="accent1"/>
        </w:rPr>
        <w:t xml:space="preserve"> </w:t>
      </w:r>
      <w:r w:rsidR="00147249">
        <w:rPr>
          <w:color w:val="4472C4" w:themeColor="accent1"/>
        </w:rPr>
        <w:t xml:space="preserve">the </w:t>
      </w:r>
      <w:r w:rsidR="00B53548">
        <w:rPr>
          <w:color w:val="4472C4" w:themeColor="accent1"/>
        </w:rPr>
        <w:t xml:space="preserve">system </w:t>
      </w:r>
      <w:r w:rsidR="00A833AD">
        <w:rPr>
          <w:color w:val="4472C4" w:themeColor="accent1"/>
        </w:rPr>
        <w:t xml:space="preserve">capacity </w:t>
      </w:r>
      <w:r w:rsidR="00B53548">
        <w:rPr>
          <w:color w:val="4472C4" w:themeColor="accent1"/>
        </w:rPr>
        <w:t xml:space="preserve">is </w:t>
      </w:r>
      <w:r w:rsidR="00147249">
        <w:rPr>
          <w:color w:val="4472C4" w:themeColor="accent1"/>
        </w:rPr>
        <w:t xml:space="preserve">evaluated </w:t>
      </w:r>
      <w:r w:rsidR="00A833AD">
        <w:rPr>
          <w:color w:val="4472C4" w:themeColor="accent1"/>
        </w:rPr>
        <w:t xml:space="preserve">according to </w:t>
      </w:r>
      <w:r w:rsidR="00502B4D">
        <w:rPr>
          <w:color w:val="4472C4" w:themeColor="accent1"/>
        </w:rPr>
        <w:t>BAT</w:t>
      </w:r>
      <w:r w:rsidR="006C7ADF">
        <w:rPr>
          <w:color w:val="4472C4" w:themeColor="accent1"/>
        </w:rPr>
        <w:t xml:space="preserve"> </w:t>
      </w:r>
      <w:r w:rsidR="00E6659F">
        <w:rPr>
          <w:color w:val="4472C4" w:themeColor="accent1"/>
        </w:rPr>
        <w:t>offset</w:t>
      </w:r>
      <w:r w:rsidR="00477A72">
        <w:rPr>
          <w:color w:val="4472C4" w:themeColor="accent1"/>
        </w:rPr>
        <w:t xml:space="preserve"> conditions</w:t>
      </w:r>
      <w:r w:rsidR="00E6659F">
        <w:rPr>
          <w:color w:val="4472C4" w:themeColor="accent1"/>
        </w:rPr>
        <w:t xml:space="preserve"> </w:t>
      </w:r>
      <w:r w:rsidR="00C42E05">
        <w:rPr>
          <w:color w:val="4472C4" w:themeColor="accent1"/>
        </w:rPr>
        <w:t xml:space="preserve">among </w:t>
      </w:r>
      <w:r w:rsidR="006C7ADF">
        <w:rPr>
          <w:color w:val="4472C4" w:themeColor="accent1"/>
        </w:rPr>
        <w:t>UEs</w:t>
      </w:r>
      <w:r w:rsidR="00A2685E">
        <w:rPr>
          <w:color w:val="4472C4" w:themeColor="accent1"/>
        </w:rPr>
        <w:t xml:space="preserve"> in a cell</w:t>
      </w:r>
      <w:r w:rsidR="00A833AD">
        <w:rPr>
          <w:color w:val="4472C4" w:themeColor="accent1"/>
        </w:rPr>
        <w:t>.</w:t>
      </w:r>
      <w:r w:rsidR="0086044F">
        <w:rPr>
          <w:color w:val="4472C4" w:themeColor="accent1"/>
        </w:rPr>
        <w:t xml:space="preserve"> </w:t>
      </w:r>
      <w:r w:rsidR="005D72F9">
        <w:rPr>
          <w:color w:val="4472C4" w:themeColor="accent1"/>
        </w:rPr>
        <w:t>The simulation</w:t>
      </w:r>
      <w:r w:rsidR="00770BD4">
        <w:rPr>
          <w:color w:val="4472C4" w:themeColor="accent1"/>
        </w:rPr>
        <w:t xml:space="preserve"> </w:t>
      </w:r>
      <w:r w:rsidR="004F0945">
        <w:rPr>
          <w:color w:val="4472C4" w:themeColor="accent1"/>
        </w:rPr>
        <w:t>is performed under</w:t>
      </w:r>
      <w:r w:rsidR="00AE2B83">
        <w:rPr>
          <w:color w:val="4472C4" w:themeColor="accent1"/>
        </w:rPr>
        <w:t xml:space="preserve"> the </w:t>
      </w:r>
      <w:r w:rsidR="005D72F9">
        <w:rPr>
          <w:color w:val="4472C4" w:themeColor="accent1"/>
        </w:rPr>
        <w:t>XR evaluation model</w:t>
      </w:r>
      <w:r w:rsidR="009F3B24">
        <w:rPr>
          <w:color w:val="4472C4" w:themeColor="accent1"/>
        </w:rPr>
        <w:t xml:space="preserve"> that 3GPP RAN </w:t>
      </w:r>
      <w:r w:rsidR="00224165">
        <w:rPr>
          <w:color w:val="4472C4" w:themeColor="accent1"/>
        </w:rPr>
        <w:t xml:space="preserve">has </w:t>
      </w:r>
      <w:r w:rsidR="009F3B24">
        <w:rPr>
          <w:color w:val="4472C4" w:themeColor="accent1"/>
        </w:rPr>
        <w:t>agreed</w:t>
      </w:r>
      <w:r w:rsidR="0059508E">
        <w:rPr>
          <w:color w:val="4472C4" w:themeColor="accent1"/>
        </w:rPr>
        <w:t xml:space="preserve">. </w:t>
      </w:r>
      <w:r w:rsidR="00F5403B" w:rsidRPr="00F5403B">
        <w:rPr>
          <w:color w:val="4472C4" w:themeColor="accent1"/>
        </w:rPr>
        <w:t xml:space="preserve">Based on the evaluation results in Table </w:t>
      </w:r>
      <w:r w:rsidR="00883E6A">
        <w:rPr>
          <w:color w:val="4472C4" w:themeColor="accent1"/>
        </w:rPr>
        <w:t>7.3.</w:t>
      </w:r>
      <w:r w:rsidR="009A721B">
        <w:rPr>
          <w:color w:val="4472C4" w:themeColor="accent1"/>
        </w:rPr>
        <w:t>3.1</w:t>
      </w:r>
      <w:r w:rsidR="00883E6A">
        <w:rPr>
          <w:color w:val="4472C4" w:themeColor="accent1"/>
        </w:rPr>
        <w:t>-1</w:t>
      </w:r>
      <w:r w:rsidR="00837A03">
        <w:rPr>
          <w:color w:val="4472C4" w:themeColor="accent1"/>
        </w:rPr>
        <w:t xml:space="preserve"> and Table </w:t>
      </w:r>
      <w:r w:rsidR="00883E6A">
        <w:rPr>
          <w:color w:val="4472C4" w:themeColor="accent1"/>
        </w:rPr>
        <w:t>7.3.3.1-</w:t>
      </w:r>
      <w:r w:rsidR="00837A03">
        <w:rPr>
          <w:color w:val="4472C4" w:themeColor="accent1"/>
        </w:rPr>
        <w:t>2</w:t>
      </w:r>
      <w:r w:rsidR="00F5403B" w:rsidRPr="00F5403B">
        <w:rPr>
          <w:color w:val="4472C4" w:themeColor="accent1"/>
        </w:rPr>
        <w:t>, the following observations can be made.</w:t>
      </w:r>
    </w:p>
    <w:p w14:paraId="2A05E522" w14:textId="7F1BF28C" w:rsidR="00C744DC" w:rsidRDefault="007E1783" w:rsidP="00404A7F">
      <w:pPr>
        <w:pStyle w:val="B1"/>
        <w:ind w:left="928"/>
        <w:rPr>
          <w:color w:val="4472C4" w:themeColor="accent1"/>
        </w:rPr>
      </w:pPr>
      <w:r w:rsidRPr="00404A7F">
        <w:rPr>
          <w:color w:val="4472C4" w:themeColor="accent1"/>
        </w:rPr>
        <w:t>-</w:t>
      </w:r>
      <w:r w:rsidRPr="00404A7F">
        <w:rPr>
          <w:color w:val="4472C4" w:themeColor="accent1"/>
        </w:rPr>
        <w:tab/>
        <w:t>FR1, Dense Urban, DL, 100MHz bandwidth, 10ms PDB, SU-MIMO and 64TxRU</w:t>
      </w:r>
    </w:p>
    <w:p w14:paraId="1E517D2B" w14:textId="37A1F91F" w:rsidR="007E1783" w:rsidRPr="00404A7F" w:rsidRDefault="00A702AA" w:rsidP="00404A7F">
      <w:pPr>
        <w:pStyle w:val="B1"/>
        <w:ind w:left="928"/>
        <w:rPr>
          <w:color w:val="4472C4" w:themeColor="accent1"/>
        </w:rPr>
      </w:pPr>
      <w:r>
        <w:rPr>
          <w:color w:val="4472C4" w:themeColor="accent1"/>
        </w:rPr>
        <w:t>-</w:t>
      </w:r>
      <w:r w:rsidR="00C12381" w:rsidRPr="00404A7F">
        <w:rPr>
          <w:color w:val="4472C4" w:themeColor="accent1"/>
        </w:rPr>
        <w:tab/>
      </w:r>
      <w:r w:rsidR="00C12381">
        <w:rPr>
          <w:color w:val="4472C4" w:themeColor="accent1"/>
        </w:rPr>
        <w:t xml:space="preserve">For </w:t>
      </w:r>
      <w:r w:rsidR="005E4E7C" w:rsidRPr="00404A7F">
        <w:rPr>
          <w:color w:val="4472C4" w:themeColor="accent1"/>
        </w:rPr>
        <w:t xml:space="preserve">VR/AR </w:t>
      </w:r>
      <w:r w:rsidR="007E1783" w:rsidRPr="007311D4">
        <w:rPr>
          <w:color w:val="4472C4" w:themeColor="accent1"/>
          <w:u w:val="single"/>
        </w:rPr>
        <w:t>30Mbps</w:t>
      </w:r>
      <w:r w:rsidR="00C12381">
        <w:rPr>
          <w:color w:val="4472C4" w:themeColor="accent1"/>
          <w:u w:val="single"/>
        </w:rPr>
        <w:t>-</w:t>
      </w:r>
      <w:r w:rsidR="007E1783" w:rsidRPr="007311D4">
        <w:rPr>
          <w:color w:val="4472C4" w:themeColor="accent1"/>
          <w:u w:val="single"/>
        </w:rPr>
        <w:t>60 FPS</w:t>
      </w:r>
      <w:r w:rsidR="007E1783" w:rsidRPr="00404A7F">
        <w:rPr>
          <w:color w:val="4472C4" w:themeColor="accent1"/>
        </w:rPr>
        <w:t xml:space="preserve">, it is observed that </w:t>
      </w:r>
      <w:r w:rsidR="007E1783" w:rsidRPr="002E439F">
        <w:rPr>
          <w:color w:val="4472C4" w:themeColor="accent1"/>
          <w:u w:val="single"/>
        </w:rPr>
        <w:t>the capacity performance is increased</w:t>
      </w:r>
      <w:r w:rsidR="007E1783" w:rsidRPr="00404A7F">
        <w:rPr>
          <w:color w:val="4472C4" w:themeColor="accent1"/>
        </w:rPr>
        <w:t xml:space="preserve"> from 7 UEs per cell with zero offset across UEs to 9.1 UEs per cell with equal offset across UEs </w:t>
      </w:r>
      <w:r w:rsidR="007E1783" w:rsidRPr="002E439F">
        <w:rPr>
          <w:color w:val="4472C4" w:themeColor="accent1"/>
          <w:u w:val="single"/>
        </w:rPr>
        <w:t xml:space="preserve">by </w:t>
      </w:r>
      <w:r w:rsidR="007E1783" w:rsidRPr="007311D4">
        <w:rPr>
          <w:color w:val="4472C4" w:themeColor="accent1"/>
          <w:u w:val="single"/>
        </w:rPr>
        <w:t>30.00%</w:t>
      </w:r>
      <w:r w:rsidR="007E1783" w:rsidRPr="00404A7F">
        <w:rPr>
          <w:color w:val="4472C4" w:themeColor="accent1"/>
        </w:rPr>
        <w:t>.</w:t>
      </w:r>
    </w:p>
    <w:p w14:paraId="292C25B1" w14:textId="2E8A64F9" w:rsidR="00D158ED" w:rsidRDefault="00D158ED" w:rsidP="00404A7F">
      <w:pPr>
        <w:pStyle w:val="B1"/>
        <w:ind w:left="928"/>
        <w:rPr>
          <w:color w:val="4472C4" w:themeColor="accent1"/>
        </w:rPr>
      </w:pPr>
      <w:r w:rsidRPr="00404A7F">
        <w:rPr>
          <w:color w:val="4472C4" w:themeColor="accent1"/>
        </w:rPr>
        <w:t>-</w:t>
      </w:r>
      <w:r w:rsidRPr="00404A7F">
        <w:rPr>
          <w:color w:val="4472C4" w:themeColor="accent1"/>
        </w:rPr>
        <w:tab/>
        <w:t xml:space="preserve">For VR/AR </w:t>
      </w:r>
      <w:r w:rsidRPr="007311D4">
        <w:rPr>
          <w:color w:val="4472C4" w:themeColor="accent1"/>
          <w:u w:val="single"/>
        </w:rPr>
        <w:t>30Mbps</w:t>
      </w:r>
      <w:r w:rsidR="00C12381">
        <w:rPr>
          <w:color w:val="4472C4" w:themeColor="accent1"/>
          <w:u w:val="single"/>
        </w:rPr>
        <w:t>-30FPS</w:t>
      </w:r>
      <w:r>
        <w:rPr>
          <w:color w:val="4472C4" w:themeColor="accent1"/>
          <w:u w:val="single"/>
        </w:rPr>
        <w:t>,</w:t>
      </w:r>
      <w:r w:rsidRPr="00404A7F">
        <w:rPr>
          <w:color w:val="4472C4" w:themeColor="accent1"/>
        </w:rPr>
        <w:t xml:space="preserve"> it is observed that </w:t>
      </w:r>
      <w:r w:rsidRPr="002E439F">
        <w:rPr>
          <w:color w:val="4472C4" w:themeColor="accent1"/>
          <w:u w:val="single"/>
        </w:rPr>
        <w:t>the capacity performance is increased</w:t>
      </w:r>
      <w:r w:rsidRPr="00404A7F">
        <w:rPr>
          <w:color w:val="4472C4" w:themeColor="accent1"/>
        </w:rPr>
        <w:t xml:space="preserve"> from 3.1 UEs per cell with zero offset across UEs to 8.3 UEs per cell with equal offset across UEs </w:t>
      </w:r>
      <w:r w:rsidRPr="002E439F">
        <w:rPr>
          <w:color w:val="4472C4" w:themeColor="accent1"/>
          <w:u w:val="single"/>
        </w:rPr>
        <w:t xml:space="preserve">by </w:t>
      </w:r>
      <w:r w:rsidRPr="007311D4">
        <w:rPr>
          <w:color w:val="4472C4" w:themeColor="accent1"/>
          <w:u w:val="single"/>
        </w:rPr>
        <w:t>167.74%</w:t>
      </w:r>
      <w:r w:rsidRPr="00404A7F">
        <w:rPr>
          <w:color w:val="4472C4" w:themeColor="accent1"/>
        </w:rPr>
        <w:t>.</w:t>
      </w:r>
    </w:p>
    <w:p w14:paraId="747AE76A" w14:textId="32CDD0DE" w:rsidR="00A848DC" w:rsidRPr="000605C0" w:rsidRDefault="00A848DC" w:rsidP="000605C0">
      <w:pPr>
        <w:pStyle w:val="B1"/>
        <w:ind w:left="928"/>
        <w:rPr>
          <w:color w:val="4472C4" w:themeColor="accent1"/>
        </w:rPr>
      </w:pPr>
      <w:r w:rsidRPr="000605C0">
        <w:rPr>
          <w:color w:val="4472C4" w:themeColor="accent1"/>
        </w:rPr>
        <w:t>-</w:t>
      </w:r>
      <w:r w:rsidRPr="000605C0">
        <w:rPr>
          <w:color w:val="4472C4" w:themeColor="accent1"/>
        </w:rPr>
        <w:tab/>
        <w:t xml:space="preserve">For VR/AR </w:t>
      </w:r>
      <w:r w:rsidRPr="007311D4">
        <w:rPr>
          <w:color w:val="4472C4" w:themeColor="accent1"/>
          <w:u w:val="single"/>
        </w:rPr>
        <w:t>45Mbps</w:t>
      </w:r>
      <w:r w:rsidR="00C12381">
        <w:rPr>
          <w:color w:val="4472C4" w:themeColor="accent1"/>
          <w:u w:val="single"/>
        </w:rPr>
        <w:t>-</w:t>
      </w:r>
      <w:r w:rsidRPr="007311D4">
        <w:rPr>
          <w:color w:val="4472C4" w:themeColor="accent1"/>
          <w:u w:val="single"/>
        </w:rPr>
        <w:t>60FPS</w:t>
      </w:r>
      <w:r w:rsidRPr="000605C0">
        <w:rPr>
          <w:color w:val="4472C4" w:themeColor="accent1"/>
        </w:rPr>
        <w:t xml:space="preserve">, it is observed that </w:t>
      </w:r>
      <w:r w:rsidRPr="002E439F">
        <w:rPr>
          <w:color w:val="4472C4" w:themeColor="accent1"/>
          <w:u w:val="single"/>
        </w:rPr>
        <w:t>the capacity performance is increased</w:t>
      </w:r>
      <w:r w:rsidRPr="000605C0">
        <w:rPr>
          <w:color w:val="4472C4" w:themeColor="accent1"/>
        </w:rPr>
        <w:t xml:space="preserve"> from 4.5 UEs per cell with zero offset across UEs to 6.1 UEs per cell with equal offset across UEs </w:t>
      </w:r>
      <w:r w:rsidRPr="002E439F">
        <w:rPr>
          <w:color w:val="4472C4" w:themeColor="accent1"/>
          <w:u w:val="single"/>
        </w:rPr>
        <w:t xml:space="preserve">by </w:t>
      </w:r>
      <w:r w:rsidRPr="007311D4">
        <w:rPr>
          <w:color w:val="4472C4" w:themeColor="accent1"/>
          <w:u w:val="single"/>
        </w:rPr>
        <w:t>35.56%</w:t>
      </w:r>
      <w:r w:rsidRPr="000605C0">
        <w:rPr>
          <w:color w:val="4472C4" w:themeColor="accent1"/>
        </w:rPr>
        <w:t>.</w:t>
      </w:r>
    </w:p>
    <w:p w14:paraId="49A25A9C" w14:textId="249D99FA" w:rsidR="00A848DC" w:rsidRPr="00404A7F" w:rsidRDefault="000605C0" w:rsidP="00404A7F">
      <w:pPr>
        <w:pStyle w:val="B1"/>
        <w:ind w:left="928"/>
        <w:rPr>
          <w:color w:val="4472C4" w:themeColor="accent1"/>
        </w:rPr>
      </w:pPr>
      <w:r w:rsidRPr="000605C0">
        <w:rPr>
          <w:color w:val="4472C4" w:themeColor="accent1"/>
        </w:rPr>
        <w:t>-</w:t>
      </w:r>
      <w:r w:rsidRPr="000605C0">
        <w:rPr>
          <w:color w:val="4472C4" w:themeColor="accent1"/>
        </w:rPr>
        <w:tab/>
        <w:t xml:space="preserve">For VR/AR </w:t>
      </w:r>
      <w:r w:rsidRPr="007311D4">
        <w:rPr>
          <w:color w:val="4472C4" w:themeColor="accent1"/>
          <w:u w:val="single"/>
        </w:rPr>
        <w:t>45Mbps</w:t>
      </w:r>
      <w:r w:rsidR="00E46B03">
        <w:rPr>
          <w:color w:val="4472C4" w:themeColor="accent1"/>
          <w:u w:val="single"/>
        </w:rPr>
        <w:t>-</w:t>
      </w:r>
      <w:r w:rsidR="005E4E7C">
        <w:rPr>
          <w:color w:val="4472C4" w:themeColor="accent1"/>
          <w:u w:val="single"/>
        </w:rPr>
        <w:t>30FPS</w:t>
      </w:r>
      <w:r w:rsidRPr="000605C0">
        <w:rPr>
          <w:color w:val="4472C4" w:themeColor="accent1"/>
        </w:rPr>
        <w:t xml:space="preserve">, it is observed that </w:t>
      </w:r>
      <w:r w:rsidRPr="002E439F">
        <w:rPr>
          <w:color w:val="4472C4" w:themeColor="accent1"/>
          <w:u w:val="single"/>
        </w:rPr>
        <w:t>the capacity performance is increased</w:t>
      </w:r>
      <w:r w:rsidRPr="000605C0">
        <w:rPr>
          <w:color w:val="4472C4" w:themeColor="accent1"/>
        </w:rPr>
        <w:t xml:space="preserve"> from 1.8 UEs per cell with zero offset across UEs to 5 UEs per cell with equal offset across UEs </w:t>
      </w:r>
      <w:r w:rsidRPr="002E439F">
        <w:rPr>
          <w:color w:val="4472C4" w:themeColor="accent1"/>
          <w:u w:val="single"/>
        </w:rPr>
        <w:t xml:space="preserve">by </w:t>
      </w:r>
      <w:r w:rsidRPr="007311D4">
        <w:rPr>
          <w:color w:val="4472C4" w:themeColor="accent1"/>
          <w:u w:val="single"/>
        </w:rPr>
        <w:t>177.78%</w:t>
      </w:r>
      <w:r w:rsidRPr="000605C0">
        <w:rPr>
          <w:color w:val="4472C4" w:themeColor="accent1"/>
        </w:rPr>
        <w:t>.</w:t>
      </w:r>
    </w:p>
    <w:p w14:paraId="03A43102" w14:textId="3A7F8D23" w:rsidR="00EF52A8" w:rsidRDefault="00912B2E">
      <w:pPr>
        <w:ind w:left="360"/>
        <w:rPr>
          <w:color w:val="4472C4" w:themeColor="accent1"/>
        </w:rPr>
      </w:pPr>
      <w:r>
        <w:rPr>
          <w:color w:val="4472C4" w:themeColor="accent1"/>
        </w:rPr>
        <w:t>I</w:t>
      </w:r>
      <w:r w:rsidR="00B53548">
        <w:rPr>
          <w:color w:val="4472C4" w:themeColor="accent1"/>
        </w:rPr>
        <w:t xml:space="preserve">n Chapter 8.3.3.5, </w:t>
      </w:r>
      <w:r w:rsidR="00837A03">
        <w:rPr>
          <w:color w:val="4472C4" w:themeColor="accent1"/>
        </w:rPr>
        <w:t xml:space="preserve">the </w:t>
      </w:r>
      <w:r w:rsidR="006E6AA4">
        <w:rPr>
          <w:color w:val="4472C4" w:themeColor="accent1"/>
        </w:rPr>
        <w:t xml:space="preserve">power consumption </w:t>
      </w:r>
      <w:r w:rsidR="00837A03">
        <w:rPr>
          <w:color w:val="4472C4" w:themeColor="accent1"/>
        </w:rPr>
        <w:t xml:space="preserve">is </w:t>
      </w:r>
      <w:r w:rsidR="0074100D">
        <w:rPr>
          <w:color w:val="4472C4" w:themeColor="accent1"/>
        </w:rPr>
        <w:t xml:space="preserve">also </w:t>
      </w:r>
      <w:r w:rsidR="00837A03">
        <w:rPr>
          <w:color w:val="4472C4" w:themeColor="accent1"/>
        </w:rPr>
        <w:t>evaluated according to BAT offset</w:t>
      </w:r>
      <w:r w:rsidR="00477A72">
        <w:rPr>
          <w:color w:val="4472C4" w:themeColor="accent1"/>
        </w:rPr>
        <w:t xml:space="preserve"> conditions </w:t>
      </w:r>
      <w:r w:rsidR="00837A03">
        <w:rPr>
          <w:color w:val="4472C4" w:themeColor="accent1"/>
        </w:rPr>
        <w:t xml:space="preserve">among UEs in a cell. The simulation is performed under the XR evaluation model that 3GPP RAN has agreed. </w:t>
      </w:r>
      <w:r w:rsidR="00837A03" w:rsidRPr="00F5403B">
        <w:rPr>
          <w:color w:val="4472C4" w:themeColor="accent1"/>
        </w:rPr>
        <w:t xml:space="preserve">Based on the evaluation results in Table </w:t>
      </w:r>
      <w:r w:rsidR="00807E43">
        <w:rPr>
          <w:color w:val="4472C4" w:themeColor="accent1"/>
        </w:rPr>
        <w:t>8.</w:t>
      </w:r>
      <w:r w:rsidR="00837A03">
        <w:rPr>
          <w:color w:val="4472C4" w:themeColor="accent1"/>
        </w:rPr>
        <w:t>3.3</w:t>
      </w:r>
      <w:r w:rsidR="00807E43">
        <w:rPr>
          <w:color w:val="4472C4" w:themeColor="accent1"/>
        </w:rPr>
        <w:t>.5-1</w:t>
      </w:r>
      <w:r w:rsidR="00837A03" w:rsidRPr="00F5403B">
        <w:rPr>
          <w:color w:val="4472C4" w:themeColor="accent1"/>
        </w:rPr>
        <w:t>, the following observations can be made</w:t>
      </w:r>
      <w:r w:rsidR="00026626">
        <w:rPr>
          <w:color w:val="4472C4" w:themeColor="accent1"/>
        </w:rPr>
        <w:t xml:space="preserve"> </w:t>
      </w:r>
      <w:r w:rsidR="00047A21" w:rsidRPr="00F063C5">
        <w:rPr>
          <w:color w:val="4472C4" w:themeColor="accent1"/>
        </w:rPr>
        <w:t>with marginal loss in DL UE satisfied rate</w:t>
      </w:r>
      <w:r w:rsidR="00837A03">
        <w:rPr>
          <w:color w:val="4472C4" w:themeColor="accent1"/>
        </w:rPr>
        <w:t>.</w:t>
      </w:r>
    </w:p>
    <w:p w14:paraId="77A000E5" w14:textId="75C5BDA9" w:rsidR="00C33210" w:rsidRPr="009F7DE6" w:rsidRDefault="00C33210" w:rsidP="009F7DE6">
      <w:pPr>
        <w:pStyle w:val="B1"/>
        <w:ind w:left="928"/>
        <w:rPr>
          <w:color w:val="4472C4" w:themeColor="accent1"/>
        </w:rPr>
      </w:pPr>
      <w:r w:rsidRPr="009F7DE6">
        <w:rPr>
          <w:color w:val="4472C4" w:themeColor="accent1"/>
        </w:rPr>
        <w:t>-</w:t>
      </w:r>
      <w:r w:rsidRPr="009F7DE6">
        <w:rPr>
          <w:color w:val="4472C4" w:themeColor="accent1"/>
        </w:rPr>
        <w:tab/>
      </w:r>
      <w:r w:rsidR="004F08A8">
        <w:rPr>
          <w:color w:val="4472C4" w:themeColor="accent1"/>
        </w:rPr>
        <w:t xml:space="preserve">For </w:t>
      </w:r>
      <w:r w:rsidRPr="0015083A">
        <w:rPr>
          <w:color w:val="4472C4" w:themeColor="accent1"/>
        </w:rPr>
        <w:t>VR</w:t>
      </w:r>
      <w:r w:rsidR="004F08A8">
        <w:rPr>
          <w:color w:val="4472C4" w:themeColor="accent1"/>
        </w:rPr>
        <w:t xml:space="preserve"> </w:t>
      </w:r>
      <w:r w:rsidRPr="007311D4">
        <w:rPr>
          <w:color w:val="4472C4" w:themeColor="accent1"/>
          <w:u w:val="single"/>
        </w:rPr>
        <w:t>30Mbps-60Fps</w:t>
      </w:r>
      <w:r w:rsidRPr="009F7DE6">
        <w:rPr>
          <w:color w:val="4472C4" w:themeColor="accent1"/>
        </w:rPr>
        <w:t xml:space="preserve">, it was identified that making evenly spaced traffic arrival offset provide </w:t>
      </w:r>
      <w:r w:rsidRPr="002E439F">
        <w:rPr>
          <w:color w:val="4472C4" w:themeColor="accent1"/>
          <w:u w:val="single"/>
        </w:rPr>
        <w:t xml:space="preserve">the mean power saving gain of </w:t>
      </w:r>
      <w:r w:rsidRPr="007311D4">
        <w:rPr>
          <w:color w:val="4472C4" w:themeColor="accent1"/>
          <w:u w:val="single"/>
        </w:rPr>
        <w:t>6.37%</w:t>
      </w:r>
      <w:r w:rsidRPr="009F7DE6">
        <w:rPr>
          <w:color w:val="4472C4" w:themeColor="accent1"/>
        </w:rPr>
        <w:t xml:space="preserve"> in the range of 2.80~9.94% with respect to all synced traffic arrival offset.</w:t>
      </w:r>
    </w:p>
    <w:p w14:paraId="0D9094DD" w14:textId="3B28DAC8" w:rsidR="00EB4908" w:rsidRDefault="00206433" w:rsidP="009F7DE6">
      <w:pPr>
        <w:pStyle w:val="B1"/>
        <w:ind w:left="928"/>
        <w:rPr>
          <w:color w:val="4472C4" w:themeColor="accent1"/>
        </w:rPr>
      </w:pPr>
      <w:r w:rsidRPr="00206433">
        <w:rPr>
          <w:color w:val="4472C4" w:themeColor="accent1"/>
        </w:rPr>
        <w:t>-</w:t>
      </w:r>
      <w:r w:rsidRPr="00206433">
        <w:rPr>
          <w:color w:val="4472C4" w:themeColor="accent1"/>
        </w:rPr>
        <w:tab/>
      </w:r>
      <w:r w:rsidR="00F063C5">
        <w:rPr>
          <w:color w:val="4472C4" w:themeColor="accent1"/>
        </w:rPr>
        <w:t xml:space="preserve">For </w:t>
      </w:r>
      <w:r w:rsidRPr="00206433">
        <w:rPr>
          <w:color w:val="4472C4" w:themeColor="accent1"/>
        </w:rPr>
        <w:t>VR</w:t>
      </w:r>
      <w:r w:rsidR="00047A21">
        <w:rPr>
          <w:color w:val="4472C4" w:themeColor="accent1"/>
        </w:rPr>
        <w:t xml:space="preserve"> </w:t>
      </w:r>
      <w:r w:rsidRPr="002D0255">
        <w:rPr>
          <w:color w:val="4472C4" w:themeColor="accent1"/>
          <w:u w:val="single"/>
        </w:rPr>
        <w:t>30Mbps-30Fps</w:t>
      </w:r>
      <w:r w:rsidRPr="00206433">
        <w:rPr>
          <w:color w:val="4472C4" w:themeColor="accent1"/>
        </w:rPr>
        <w:t xml:space="preserve">, it was identified that making evenly spaced traffic arrival offset provide </w:t>
      </w:r>
      <w:r w:rsidRPr="002E439F">
        <w:rPr>
          <w:color w:val="4472C4" w:themeColor="accent1"/>
          <w:u w:val="single"/>
        </w:rPr>
        <w:t>the mean power saving gain of 9</w:t>
      </w:r>
      <w:r w:rsidRPr="002D0255">
        <w:rPr>
          <w:color w:val="4472C4" w:themeColor="accent1"/>
          <w:u w:val="single"/>
        </w:rPr>
        <w:t>.18%</w:t>
      </w:r>
      <w:r w:rsidRPr="00206433">
        <w:rPr>
          <w:color w:val="4472C4" w:themeColor="accent1"/>
        </w:rPr>
        <w:t xml:space="preserve"> in the range of 3.03~15.33% with respect to all synced traffic arrival offset</w:t>
      </w:r>
    </w:p>
    <w:p w14:paraId="166DC4F4" w14:textId="4E01E9DF" w:rsidR="00C66955" w:rsidRDefault="00C66955" w:rsidP="009F7DE6">
      <w:pPr>
        <w:pStyle w:val="B1"/>
        <w:ind w:left="928"/>
        <w:rPr>
          <w:color w:val="4472C4" w:themeColor="accent1"/>
        </w:rPr>
      </w:pPr>
      <w:r w:rsidRPr="00C66955">
        <w:rPr>
          <w:color w:val="4472C4" w:themeColor="accent1"/>
        </w:rPr>
        <w:t>-</w:t>
      </w:r>
      <w:r w:rsidRPr="00C66955">
        <w:rPr>
          <w:color w:val="4472C4" w:themeColor="accent1"/>
        </w:rPr>
        <w:tab/>
      </w:r>
      <w:r w:rsidR="00047A21">
        <w:rPr>
          <w:color w:val="4472C4" w:themeColor="accent1"/>
        </w:rPr>
        <w:t>For</w:t>
      </w:r>
      <w:r w:rsidRPr="00C66955">
        <w:rPr>
          <w:color w:val="4472C4" w:themeColor="accent1"/>
        </w:rPr>
        <w:t xml:space="preserve"> VR</w:t>
      </w:r>
      <w:r w:rsidR="00047A21">
        <w:rPr>
          <w:color w:val="4472C4" w:themeColor="accent1"/>
        </w:rPr>
        <w:t xml:space="preserve"> </w:t>
      </w:r>
      <w:r w:rsidRPr="00C66955">
        <w:rPr>
          <w:color w:val="4472C4" w:themeColor="accent1"/>
          <w:u w:val="single"/>
        </w:rPr>
        <w:t>45Mbps-60Fps</w:t>
      </w:r>
      <w:r w:rsidRPr="00C66955">
        <w:rPr>
          <w:color w:val="4472C4" w:themeColor="accent1"/>
        </w:rPr>
        <w:t xml:space="preserve">, it was identified that making evenly spaced traffic arrival offset provide </w:t>
      </w:r>
      <w:r w:rsidRPr="002E439F">
        <w:rPr>
          <w:color w:val="4472C4" w:themeColor="accent1"/>
          <w:u w:val="single"/>
        </w:rPr>
        <w:t>the mean power saving gain of 5.</w:t>
      </w:r>
      <w:r w:rsidRPr="00C66955">
        <w:rPr>
          <w:color w:val="4472C4" w:themeColor="accent1"/>
          <w:u w:val="single"/>
        </w:rPr>
        <w:t>7%</w:t>
      </w:r>
      <w:r w:rsidRPr="00C66955">
        <w:rPr>
          <w:color w:val="4472C4" w:themeColor="accent1"/>
        </w:rPr>
        <w:t xml:space="preserve"> in the range of 2.85~8.55% with respect to all synced traffic arrival offset.</w:t>
      </w:r>
    </w:p>
    <w:p w14:paraId="0E440BAB" w14:textId="7D9FF32E" w:rsidR="001473D3" w:rsidRPr="009F7DE6" w:rsidRDefault="001473D3" w:rsidP="009F7DE6">
      <w:pPr>
        <w:pStyle w:val="B1"/>
        <w:ind w:left="928"/>
        <w:rPr>
          <w:color w:val="4472C4" w:themeColor="accent1"/>
        </w:rPr>
      </w:pPr>
      <w:r w:rsidRPr="001473D3">
        <w:rPr>
          <w:color w:val="4472C4" w:themeColor="accent1"/>
        </w:rPr>
        <w:lastRenderedPageBreak/>
        <w:t>-</w:t>
      </w:r>
      <w:r w:rsidRPr="001473D3">
        <w:rPr>
          <w:color w:val="4472C4" w:themeColor="accent1"/>
        </w:rPr>
        <w:tab/>
      </w:r>
      <w:r w:rsidR="00047A21">
        <w:rPr>
          <w:color w:val="4472C4" w:themeColor="accent1"/>
        </w:rPr>
        <w:t>For</w:t>
      </w:r>
      <w:r w:rsidRPr="001473D3">
        <w:rPr>
          <w:color w:val="4472C4" w:themeColor="accent1"/>
        </w:rPr>
        <w:t xml:space="preserve"> VR</w:t>
      </w:r>
      <w:r w:rsidR="00047A21">
        <w:rPr>
          <w:color w:val="4472C4" w:themeColor="accent1"/>
        </w:rPr>
        <w:t xml:space="preserve"> </w:t>
      </w:r>
      <w:r w:rsidRPr="001473D3">
        <w:rPr>
          <w:color w:val="4472C4" w:themeColor="accent1"/>
          <w:u w:val="single"/>
        </w:rPr>
        <w:t>45Mbps-30Fps</w:t>
      </w:r>
      <w:r w:rsidRPr="001473D3">
        <w:rPr>
          <w:color w:val="4472C4" w:themeColor="accent1"/>
        </w:rPr>
        <w:t xml:space="preserve">, it was identified that making evenly spaced traffic arrival offset provide </w:t>
      </w:r>
      <w:r w:rsidRPr="002E439F">
        <w:rPr>
          <w:color w:val="4472C4" w:themeColor="accent1"/>
          <w:u w:val="single"/>
        </w:rPr>
        <w:t>the mean power saving gain of 8.</w:t>
      </w:r>
      <w:r w:rsidRPr="001473D3">
        <w:rPr>
          <w:color w:val="4472C4" w:themeColor="accent1"/>
          <w:u w:val="single"/>
        </w:rPr>
        <w:t>46%</w:t>
      </w:r>
      <w:r w:rsidRPr="001473D3">
        <w:rPr>
          <w:color w:val="4472C4" w:themeColor="accent1"/>
        </w:rPr>
        <w:t xml:space="preserve"> in the range of 3.09~13.82% with respect to all synced traffic arrival offset.</w:t>
      </w:r>
    </w:p>
    <w:p w14:paraId="790540B2" w14:textId="38BCD1EE" w:rsidR="001C36CF" w:rsidRDefault="00912B2E">
      <w:pPr>
        <w:ind w:left="360"/>
        <w:rPr>
          <w:color w:val="4472C4" w:themeColor="accent1"/>
        </w:rPr>
      </w:pPr>
      <w:r>
        <w:rPr>
          <w:color w:val="4472C4" w:themeColor="accent1"/>
        </w:rPr>
        <w:t>As a re</w:t>
      </w:r>
      <w:r w:rsidR="0074100D">
        <w:rPr>
          <w:color w:val="4472C4" w:themeColor="accent1"/>
        </w:rPr>
        <w:t xml:space="preserve">sult, </w:t>
      </w:r>
      <w:r w:rsidRPr="6D48D9C9">
        <w:rPr>
          <w:color w:val="4472C4" w:themeColor="accent1"/>
        </w:rPr>
        <w:t xml:space="preserve">the appropriate staggering of </w:t>
      </w:r>
      <w:r w:rsidR="0074100D">
        <w:rPr>
          <w:color w:val="4472C4" w:themeColor="accent1"/>
        </w:rPr>
        <w:t xml:space="preserve">BAT </w:t>
      </w:r>
      <w:r w:rsidRPr="6D48D9C9">
        <w:rPr>
          <w:color w:val="4472C4" w:themeColor="accent1"/>
        </w:rPr>
        <w:t xml:space="preserve">can provide significant benefits for </w:t>
      </w:r>
      <w:r w:rsidR="00761E7C">
        <w:rPr>
          <w:color w:val="4472C4" w:themeColor="accent1"/>
        </w:rPr>
        <w:t xml:space="preserve">system </w:t>
      </w:r>
      <w:r w:rsidRPr="6D48D9C9">
        <w:rPr>
          <w:color w:val="4472C4" w:themeColor="accent1"/>
        </w:rPr>
        <w:t xml:space="preserve">capacity as well as power consumption with XR applications, so the relevant mechanisms for RAN to adjust </w:t>
      </w:r>
      <w:r w:rsidR="000B102C">
        <w:rPr>
          <w:color w:val="4472C4" w:themeColor="accent1"/>
        </w:rPr>
        <w:t>BAT</w:t>
      </w:r>
      <w:r w:rsidRPr="6D48D9C9">
        <w:rPr>
          <w:color w:val="4472C4" w:themeColor="accent1"/>
        </w:rPr>
        <w:t xml:space="preserve"> is highly recommended.</w:t>
      </w:r>
    </w:p>
    <w:p w14:paraId="4B417539" w14:textId="653B6930" w:rsidR="00494162" w:rsidRPr="00494162" w:rsidRDefault="00494162" w:rsidP="00494162">
      <w:pPr>
        <w:rPr>
          <w:color w:val="4472C4" w:themeColor="accent1"/>
        </w:rPr>
      </w:pPr>
      <w:r w:rsidRPr="00494162">
        <w:rPr>
          <w:color w:val="4472C4" w:themeColor="accent1"/>
        </w:rPr>
        <w:t>[</w:t>
      </w:r>
      <w:r w:rsidR="000D125C">
        <w:rPr>
          <w:color w:val="4472C4" w:themeColor="accent1"/>
        </w:rPr>
        <w:t>1</w:t>
      </w:r>
      <w:r w:rsidRPr="00494162">
        <w:rPr>
          <w:color w:val="4472C4" w:themeColor="accent1"/>
        </w:rPr>
        <w:t>] R1-2112245, Potential Enhancements for XR,</w:t>
      </w:r>
      <w:r>
        <w:rPr>
          <w:color w:val="4472C4" w:themeColor="accent1"/>
        </w:rPr>
        <w:t xml:space="preserve"> </w:t>
      </w:r>
      <w:r w:rsidRPr="00494162">
        <w:rPr>
          <w:color w:val="4472C4" w:themeColor="accent1"/>
        </w:rPr>
        <w:t>Qualcomm</w:t>
      </w:r>
      <w:r w:rsidR="00B85B65">
        <w:br/>
      </w:r>
      <w:r w:rsidRPr="00494162">
        <w:rPr>
          <w:color w:val="4472C4" w:themeColor="accent1"/>
        </w:rPr>
        <w:t>[</w:t>
      </w:r>
      <w:r w:rsidR="000D125C">
        <w:rPr>
          <w:color w:val="4472C4" w:themeColor="accent1"/>
        </w:rPr>
        <w:t>2</w:t>
      </w:r>
      <w:r w:rsidRPr="00494162">
        <w:rPr>
          <w:color w:val="4472C4" w:themeColor="accent1"/>
        </w:rPr>
        <w:t>] RP-213652, TR 38.838 v1.0.1 on Study on XR (Extended Reality) evaluations for NR</w:t>
      </w:r>
      <w:r>
        <w:rPr>
          <w:color w:val="4472C4" w:themeColor="accent1"/>
        </w:rPr>
        <w:t xml:space="preserve">, </w:t>
      </w:r>
      <w:r w:rsidRPr="00494162">
        <w:rPr>
          <w:color w:val="4472C4" w:themeColor="accent1"/>
        </w:rPr>
        <w:t>Qualcomm</w:t>
      </w:r>
    </w:p>
    <w:p w14:paraId="4EF1A5BE" w14:textId="77777777" w:rsidR="00D24654" w:rsidRPr="00494162" w:rsidRDefault="00D24654" w:rsidP="00494162">
      <w:pPr>
        <w:rPr>
          <w:color w:val="4472C4" w:themeColor="accent1"/>
        </w:rPr>
      </w:pPr>
    </w:p>
    <w:p w14:paraId="6D417A41" w14:textId="77777777" w:rsidR="00CD73C7" w:rsidRDefault="00CD73C7" w:rsidP="00CD73C7">
      <w:pPr>
        <w:spacing w:after="120"/>
        <w:jc w:val="both"/>
        <w:rPr>
          <w:rFonts w:ascii="Arial" w:hAnsi="Arial" w:cs="Arial"/>
          <w:b/>
        </w:rPr>
      </w:pPr>
      <w:r>
        <w:rPr>
          <w:rFonts w:ascii="Arial" w:hAnsi="Arial" w:cs="Arial"/>
          <w:b/>
        </w:rPr>
        <w:t>2. Actions:</w:t>
      </w:r>
    </w:p>
    <w:p w14:paraId="03FC081A" w14:textId="2DF5D5B3" w:rsidR="00CD73C7" w:rsidRDefault="00CD73C7" w:rsidP="00CD73C7">
      <w:pPr>
        <w:spacing w:after="0"/>
        <w:jc w:val="both"/>
        <w:rPr>
          <w:rFonts w:ascii="Arial" w:hAnsi="Arial" w:cs="Arial"/>
        </w:rPr>
      </w:pPr>
      <w:r w:rsidRPr="00CD73C7">
        <w:rPr>
          <w:rFonts w:ascii="Arial" w:hAnsi="Arial" w:cs="Arial"/>
        </w:rPr>
        <w:t>RAN2 respectfully asks SA2 to take the above information in to consideration in their work</w:t>
      </w:r>
      <w:r>
        <w:rPr>
          <w:rFonts w:ascii="Arial" w:hAnsi="Arial" w:cs="Arial"/>
        </w:rPr>
        <w:t>.</w:t>
      </w:r>
    </w:p>
    <w:p w14:paraId="76CF83EA" w14:textId="77777777" w:rsidR="00CD73C7" w:rsidRDefault="00CD73C7" w:rsidP="00CD73C7">
      <w:pPr>
        <w:spacing w:after="0"/>
        <w:jc w:val="both"/>
        <w:rPr>
          <w:rFonts w:ascii="Arial" w:hAnsi="Arial" w:cs="Arial"/>
        </w:rPr>
      </w:pPr>
    </w:p>
    <w:p w14:paraId="1204AA3C" w14:textId="77777777" w:rsidR="00CD73C7" w:rsidRDefault="00CD73C7" w:rsidP="00CD73C7">
      <w:pPr>
        <w:spacing w:after="0"/>
        <w:jc w:val="both"/>
        <w:rPr>
          <w:rFonts w:ascii="Arial" w:hAnsi="Arial" w:cs="Arial"/>
        </w:rPr>
      </w:pPr>
    </w:p>
    <w:p w14:paraId="58038DF2" w14:textId="77777777" w:rsidR="00CD73C7" w:rsidRDefault="00CD73C7" w:rsidP="00CD73C7">
      <w:pPr>
        <w:spacing w:after="120"/>
        <w:jc w:val="both"/>
        <w:rPr>
          <w:rFonts w:ascii="Arial" w:hAnsi="Arial" w:cs="Arial"/>
          <w:b/>
        </w:rPr>
      </w:pPr>
      <w:r>
        <w:rPr>
          <w:rFonts w:ascii="Arial" w:hAnsi="Arial" w:cs="Arial"/>
          <w:b/>
        </w:rPr>
        <w:t>3. Date of Next TSG-RAN WG</w:t>
      </w:r>
      <w:r>
        <w:rPr>
          <w:rFonts w:ascii="Arial" w:hAnsi="Arial" w:cs="Arial" w:hint="eastAsia"/>
          <w:b/>
          <w:lang w:eastAsia="zh-CN"/>
        </w:rPr>
        <w:t>2</w:t>
      </w:r>
      <w:r>
        <w:rPr>
          <w:rFonts w:ascii="Arial" w:hAnsi="Arial" w:cs="Arial"/>
          <w:b/>
        </w:rPr>
        <w:t xml:space="preserve"> Meetings:</w:t>
      </w:r>
    </w:p>
    <w:p w14:paraId="35C9FDE9" w14:textId="77777777" w:rsidR="00CD73C7" w:rsidRDefault="00CD73C7" w:rsidP="00CD73C7">
      <w:pPr>
        <w:tabs>
          <w:tab w:val="left" w:pos="5103"/>
        </w:tabs>
        <w:spacing w:after="120"/>
        <w:ind w:left="2268" w:hanging="2268"/>
        <w:jc w:val="both"/>
        <w:rPr>
          <w:rFonts w:ascii="Arial" w:hAnsi="Arial" w:cs="Arial"/>
          <w:bCs/>
          <w:lang w:eastAsia="zh-CN"/>
        </w:rPr>
      </w:pPr>
      <w:r>
        <w:rPr>
          <w:rFonts w:ascii="Arial" w:hAnsi="Arial" w:cs="Arial"/>
          <w:bCs/>
          <w:lang w:eastAsia="zh-CN"/>
        </w:rPr>
        <w:t>TSG-RAN WG2 Meeting #119-bis-e</w:t>
      </w:r>
      <w:r>
        <w:rPr>
          <w:rFonts w:ascii="Arial" w:hAnsi="Arial" w:cs="Arial"/>
          <w:bCs/>
          <w:lang w:eastAsia="zh-CN"/>
        </w:rPr>
        <w:tab/>
        <w:t>10 – 19 October 2022</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2432AD42" w14:textId="7A550CCF" w:rsidR="00CD73C7" w:rsidRDefault="00CD73C7" w:rsidP="00CD73C7">
      <w:pPr>
        <w:tabs>
          <w:tab w:val="left" w:pos="5103"/>
        </w:tabs>
        <w:spacing w:after="120"/>
        <w:ind w:left="2268" w:hanging="2268"/>
        <w:jc w:val="both"/>
        <w:rPr>
          <w:rFonts w:ascii="Arial" w:hAnsi="Arial" w:cs="Arial"/>
          <w:bCs/>
          <w:lang w:eastAsia="zh-CN"/>
        </w:rPr>
      </w:pPr>
      <w:r>
        <w:rPr>
          <w:rFonts w:ascii="Arial" w:hAnsi="Arial" w:cs="Arial"/>
          <w:bCs/>
          <w:lang w:eastAsia="zh-CN"/>
        </w:rPr>
        <w:t>TSG-RAN WG2 Meeting #1</w:t>
      </w:r>
      <w:r w:rsidR="003241F6">
        <w:rPr>
          <w:rFonts w:ascii="Arial" w:hAnsi="Arial" w:cs="Arial"/>
          <w:bCs/>
          <w:lang w:eastAsia="zh-CN"/>
        </w:rPr>
        <w:t>20</w:t>
      </w:r>
      <w:r>
        <w:rPr>
          <w:rFonts w:ascii="Arial" w:hAnsi="Arial" w:cs="Arial"/>
          <w:bCs/>
          <w:lang w:eastAsia="zh-CN"/>
        </w:rPr>
        <w:tab/>
        <w:t>1</w:t>
      </w:r>
      <w:r w:rsidR="00E242DF">
        <w:rPr>
          <w:rFonts w:ascii="Arial" w:hAnsi="Arial" w:cs="Arial"/>
          <w:bCs/>
          <w:lang w:eastAsia="zh-CN"/>
        </w:rPr>
        <w:t>4</w:t>
      </w:r>
      <w:r>
        <w:rPr>
          <w:rFonts w:ascii="Arial" w:hAnsi="Arial" w:cs="Arial"/>
          <w:bCs/>
          <w:lang w:eastAsia="zh-CN"/>
        </w:rPr>
        <w:t xml:space="preserve"> – 1</w:t>
      </w:r>
      <w:r w:rsidR="00E242DF">
        <w:rPr>
          <w:rFonts w:ascii="Arial" w:hAnsi="Arial" w:cs="Arial"/>
          <w:bCs/>
          <w:lang w:eastAsia="zh-CN"/>
        </w:rPr>
        <w:t>8</w:t>
      </w:r>
      <w:r>
        <w:rPr>
          <w:rFonts w:ascii="Arial" w:hAnsi="Arial" w:cs="Arial"/>
          <w:bCs/>
          <w:lang w:eastAsia="zh-CN"/>
        </w:rPr>
        <w:t xml:space="preserve"> November 2022</w:t>
      </w:r>
      <w:r>
        <w:rPr>
          <w:rFonts w:ascii="Arial" w:hAnsi="Arial" w:cs="Arial"/>
          <w:bCs/>
          <w:lang w:eastAsia="zh-CN"/>
        </w:rPr>
        <w:tab/>
      </w:r>
      <w:r>
        <w:rPr>
          <w:rFonts w:ascii="Arial" w:hAnsi="Arial" w:cs="Arial"/>
          <w:bCs/>
          <w:lang w:eastAsia="zh-CN"/>
        </w:rPr>
        <w:tab/>
        <w:t>Canada</w:t>
      </w:r>
    </w:p>
    <w:p w14:paraId="211EB428" w14:textId="77777777" w:rsidR="00CD73C7" w:rsidRDefault="00CD73C7" w:rsidP="00CD73C7">
      <w:pPr>
        <w:rPr>
          <w:lang w:val="en-US"/>
        </w:rPr>
      </w:pPr>
    </w:p>
    <w:p w14:paraId="30A1DF2A" w14:textId="77777777" w:rsidR="004B5565" w:rsidRDefault="004B5565"/>
    <w:sectPr w:rsidR="004B5565">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07E2" w14:textId="77777777" w:rsidR="00FB2534" w:rsidRDefault="00FB2534" w:rsidP="00BB07C7">
      <w:pPr>
        <w:spacing w:after="0" w:line="240" w:lineRule="auto"/>
      </w:pPr>
      <w:r>
        <w:separator/>
      </w:r>
    </w:p>
  </w:endnote>
  <w:endnote w:type="continuationSeparator" w:id="0">
    <w:p w14:paraId="5F2D12C6" w14:textId="77777777" w:rsidR="00FB2534" w:rsidRDefault="00FB2534" w:rsidP="00BB07C7">
      <w:pPr>
        <w:spacing w:after="0" w:line="240" w:lineRule="auto"/>
      </w:pPr>
      <w:r>
        <w:continuationSeparator/>
      </w:r>
    </w:p>
  </w:endnote>
  <w:endnote w:type="continuationNotice" w:id="1">
    <w:p w14:paraId="3C6BB7AC" w14:textId="77777777" w:rsidR="00FB2534" w:rsidRDefault="00FB2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DC2DA" w14:textId="77777777" w:rsidR="00FB2534" w:rsidRDefault="00FB2534" w:rsidP="00BB07C7">
      <w:pPr>
        <w:spacing w:after="0" w:line="240" w:lineRule="auto"/>
      </w:pPr>
      <w:r>
        <w:separator/>
      </w:r>
    </w:p>
  </w:footnote>
  <w:footnote w:type="continuationSeparator" w:id="0">
    <w:p w14:paraId="0B7D3E19" w14:textId="77777777" w:rsidR="00FB2534" w:rsidRDefault="00FB2534" w:rsidP="00BB07C7">
      <w:pPr>
        <w:spacing w:after="0" w:line="240" w:lineRule="auto"/>
      </w:pPr>
      <w:r>
        <w:continuationSeparator/>
      </w:r>
    </w:p>
  </w:footnote>
  <w:footnote w:type="continuationNotice" w:id="1">
    <w:p w14:paraId="1DE445FB" w14:textId="77777777" w:rsidR="00FB2534" w:rsidRDefault="00FB25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8A4CCF0"/>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00283CAB"/>
    <w:multiLevelType w:val="multilevel"/>
    <w:tmpl w:val="701AFD50"/>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1DE91827"/>
    <w:multiLevelType w:val="multilevel"/>
    <w:tmpl w:val="A7B445E4"/>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848541F"/>
    <w:multiLevelType w:val="multilevel"/>
    <w:tmpl w:val="05C6E1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87521EF"/>
    <w:multiLevelType w:val="multilevel"/>
    <w:tmpl w:val="000E95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B8D41BA"/>
    <w:multiLevelType w:val="multilevel"/>
    <w:tmpl w:val="9532340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D6D1E58"/>
    <w:multiLevelType w:val="multilevel"/>
    <w:tmpl w:val="BE8EC54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num w:numId="1" w16cid:durableId="727069111">
    <w:abstractNumId w:val="5"/>
  </w:num>
  <w:num w:numId="2" w16cid:durableId="1142306589">
    <w:abstractNumId w:val="6"/>
  </w:num>
  <w:num w:numId="3" w16cid:durableId="1157721073">
    <w:abstractNumId w:val="2"/>
  </w:num>
  <w:num w:numId="4" w16cid:durableId="236288345">
    <w:abstractNumId w:val="3"/>
  </w:num>
  <w:num w:numId="5" w16cid:durableId="1546023065">
    <w:abstractNumId w:val="1"/>
  </w:num>
  <w:num w:numId="6" w16cid:durableId="1513296201">
    <w:abstractNumId w:val="4"/>
  </w:num>
  <w:num w:numId="7" w16cid:durableId="471097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E6D"/>
    <w:rsid w:val="000031BF"/>
    <w:rsid w:val="0001743C"/>
    <w:rsid w:val="00021EF3"/>
    <w:rsid w:val="00026626"/>
    <w:rsid w:val="00031165"/>
    <w:rsid w:val="0004147A"/>
    <w:rsid w:val="00042AA9"/>
    <w:rsid w:val="0004576A"/>
    <w:rsid w:val="00047A21"/>
    <w:rsid w:val="000605C0"/>
    <w:rsid w:val="00080FBF"/>
    <w:rsid w:val="000917CE"/>
    <w:rsid w:val="000B102C"/>
    <w:rsid w:val="000D125C"/>
    <w:rsid w:val="000E5AB5"/>
    <w:rsid w:val="000F5207"/>
    <w:rsid w:val="0010027E"/>
    <w:rsid w:val="00112E03"/>
    <w:rsid w:val="00143A55"/>
    <w:rsid w:val="00144CCA"/>
    <w:rsid w:val="00147249"/>
    <w:rsid w:val="001473D3"/>
    <w:rsid w:val="0015083A"/>
    <w:rsid w:val="0015166F"/>
    <w:rsid w:val="00155986"/>
    <w:rsid w:val="00160580"/>
    <w:rsid w:val="0017787F"/>
    <w:rsid w:val="00182FDD"/>
    <w:rsid w:val="00195D50"/>
    <w:rsid w:val="001B5291"/>
    <w:rsid w:val="001C3000"/>
    <w:rsid w:val="001C36CF"/>
    <w:rsid w:val="001C674E"/>
    <w:rsid w:val="001C70F6"/>
    <w:rsid w:val="001D51A4"/>
    <w:rsid w:val="001F71FB"/>
    <w:rsid w:val="00202994"/>
    <w:rsid w:val="00206433"/>
    <w:rsid w:val="00224165"/>
    <w:rsid w:val="00233075"/>
    <w:rsid w:val="00234692"/>
    <w:rsid w:val="00235FF6"/>
    <w:rsid w:val="002477C7"/>
    <w:rsid w:val="00257597"/>
    <w:rsid w:val="002851EB"/>
    <w:rsid w:val="0029581B"/>
    <w:rsid w:val="002B0545"/>
    <w:rsid w:val="002B396C"/>
    <w:rsid w:val="002C221F"/>
    <w:rsid w:val="002C414D"/>
    <w:rsid w:val="002D0255"/>
    <w:rsid w:val="002E0C39"/>
    <w:rsid w:val="002E439F"/>
    <w:rsid w:val="002E79EE"/>
    <w:rsid w:val="002F252B"/>
    <w:rsid w:val="0030522C"/>
    <w:rsid w:val="00320E5A"/>
    <w:rsid w:val="003241F6"/>
    <w:rsid w:val="00335424"/>
    <w:rsid w:val="00363B0F"/>
    <w:rsid w:val="00372132"/>
    <w:rsid w:val="00376A15"/>
    <w:rsid w:val="00395A31"/>
    <w:rsid w:val="003A12EA"/>
    <w:rsid w:val="003A2D21"/>
    <w:rsid w:val="003B1B6F"/>
    <w:rsid w:val="003B5DC4"/>
    <w:rsid w:val="003D0616"/>
    <w:rsid w:val="003E06FE"/>
    <w:rsid w:val="00404A7F"/>
    <w:rsid w:val="00411833"/>
    <w:rsid w:val="00417A15"/>
    <w:rsid w:val="00425122"/>
    <w:rsid w:val="00432041"/>
    <w:rsid w:val="004339EA"/>
    <w:rsid w:val="0043448B"/>
    <w:rsid w:val="0043502C"/>
    <w:rsid w:val="004562C3"/>
    <w:rsid w:val="0047457F"/>
    <w:rsid w:val="00477A72"/>
    <w:rsid w:val="00487958"/>
    <w:rsid w:val="00494162"/>
    <w:rsid w:val="004A74E1"/>
    <w:rsid w:val="004B19D4"/>
    <w:rsid w:val="004B2936"/>
    <w:rsid w:val="004B5565"/>
    <w:rsid w:val="004B558A"/>
    <w:rsid w:val="004C1117"/>
    <w:rsid w:val="004C21FF"/>
    <w:rsid w:val="004C2BCD"/>
    <w:rsid w:val="004D76F7"/>
    <w:rsid w:val="004E7B95"/>
    <w:rsid w:val="004F08A8"/>
    <w:rsid w:val="004F0945"/>
    <w:rsid w:val="004F60DC"/>
    <w:rsid w:val="00502B4D"/>
    <w:rsid w:val="005055C1"/>
    <w:rsid w:val="0053103F"/>
    <w:rsid w:val="005365FE"/>
    <w:rsid w:val="00550D84"/>
    <w:rsid w:val="00552EDD"/>
    <w:rsid w:val="00561CEF"/>
    <w:rsid w:val="005928C5"/>
    <w:rsid w:val="0059508E"/>
    <w:rsid w:val="005D72F9"/>
    <w:rsid w:val="005D7AD6"/>
    <w:rsid w:val="005E05C6"/>
    <w:rsid w:val="005E4E7C"/>
    <w:rsid w:val="005F27B7"/>
    <w:rsid w:val="005F53FF"/>
    <w:rsid w:val="00604901"/>
    <w:rsid w:val="00621EBA"/>
    <w:rsid w:val="00632F9D"/>
    <w:rsid w:val="00663AE6"/>
    <w:rsid w:val="006908FA"/>
    <w:rsid w:val="006912AC"/>
    <w:rsid w:val="006B36EF"/>
    <w:rsid w:val="006C2D9E"/>
    <w:rsid w:val="006C7ADF"/>
    <w:rsid w:val="006E0204"/>
    <w:rsid w:val="006E0E2A"/>
    <w:rsid w:val="006E6AA4"/>
    <w:rsid w:val="006E73CA"/>
    <w:rsid w:val="00705846"/>
    <w:rsid w:val="00705B51"/>
    <w:rsid w:val="007311D4"/>
    <w:rsid w:val="00737DF4"/>
    <w:rsid w:val="0074100D"/>
    <w:rsid w:val="007572AB"/>
    <w:rsid w:val="00761E7C"/>
    <w:rsid w:val="00764E14"/>
    <w:rsid w:val="00767670"/>
    <w:rsid w:val="00770BD4"/>
    <w:rsid w:val="00785B49"/>
    <w:rsid w:val="007929EC"/>
    <w:rsid w:val="007B526E"/>
    <w:rsid w:val="007C1EF3"/>
    <w:rsid w:val="007E1783"/>
    <w:rsid w:val="007F6E83"/>
    <w:rsid w:val="0080370B"/>
    <w:rsid w:val="00807E43"/>
    <w:rsid w:val="00822CD0"/>
    <w:rsid w:val="00830CC2"/>
    <w:rsid w:val="00834D5A"/>
    <w:rsid w:val="00837A03"/>
    <w:rsid w:val="00837C7D"/>
    <w:rsid w:val="008528D2"/>
    <w:rsid w:val="008575E0"/>
    <w:rsid w:val="0086044F"/>
    <w:rsid w:val="0087075A"/>
    <w:rsid w:val="00877029"/>
    <w:rsid w:val="00883E6A"/>
    <w:rsid w:val="00884B60"/>
    <w:rsid w:val="008A6D23"/>
    <w:rsid w:val="008D7A55"/>
    <w:rsid w:val="008E120A"/>
    <w:rsid w:val="008E1637"/>
    <w:rsid w:val="008E6351"/>
    <w:rsid w:val="008F2580"/>
    <w:rsid w:val="008F3F17"/>
    <w:rsid w:val="00904DC4"/>
    <w:rsid w:val="00912B2E"/>
    <w:rsid w:val="0095038C"/>
    <w:rsid w:val="00951E3D"/>
    <w:rsid w:val="009551EC"/>
    <w:rsid w:val="00965962"/>
    <w:rsid w:val="00985F4C"/>
    <w:rsid w:val="0099158F"/>
    <w:rsid w:val="009A5038"/>
    <w:rsid w:val="009A721B"/>
    <w:rsid w:val="009E483C"/>
    <w:rsid w:val="009F3B24"/>
    <w:rsid w:val="009F7DE6"/>
    <w:rsid w:val="00A01D54"/>
    <w:rsid w:val="00A12F5A"/>
    <w:rsid w:val="00A2685E"/>
    <w:rsid w:val="00A51EE4"/>
    <w:rsid w:val="00A67E76"/>
    <w:rsid w:val="00A702AA"/>
    <w:rsid w:val="00A76E04"/>
    <w:rsid w:val="00A833AD"/>
    <w:rsid w:val="00A848DC"/>
    <w:rsid w:val="00A863F8"/>
    <w:rsid w:val="00A92CF9"/>
    <w:rsid w:val="00A959A4"/>
    <w:rsid w:val="00AC0707"/>
    <w:rsid w:val="00AE2B83"/>
    <w:rsid w:val="00B00DB1"/>
    <w:rsid w:val="00B16274"/>
    <w:rsid w:val="00B2776E"/>
    <w:rsid w:val="00B30170"/>
    <w:rsid w:val="00B53548"/>
    <w:rsid w:val="00B842CE"/>
    <w:rsid w:val="00B85B65"/>
    <w:rsid w:val="00BA0864"/>
    <w:rsid w:val="00BB07C7"/>
    <w:rsid w:val="00BD2108"/>
    <w:rsid w:val="00BE68AD"/>
    <w:rsid w:val="00BF4E0C"/>
    <w:rsid w:val="00C07D25"/>
    <w:rsid w:val="00C11F5D"/>
    <w:rsid w:val="00C12381"/>
    <w:rsid w:val="00C23C7C"/>
    <w:rsid w:val="00C33210"/>
    <w:rsid w:val="00C42E05"/>
    <w:rsid w:val="00C5613A"/>
    <w:rsid w:val="00C66955"/>
    <w:rsid w:val="00C744DC"/>
    <w:rsid w:val="00C758E3"/>
    <w:rsid w:val="00C846B9"/>
    <w:rsid w:val="00C95A8C"/>
    <w:rsid w:val="00CC141A"/>
    <w:rsid w:val="00CC4D84"/>
    <w:rsid w:val="00CD73C7"/>
    <w:rsid w:val="00CE2231"/>
    <w:rsid w:val="00D00FF0"/>
    <w:rsid w:val="00D04DB2"/>
    <w:rsid w:val="00D10A23"/>
    <w:rsid w:val="00D158ED"/>
    <w:rsid w:val="00D176C3"/>
    <w:rsid w:val="00D24654"/>
    <w:rsid w:val="00D26064"/>
    <w:rsid w:val="00D62F90"/>
    <w:rsid w:val="00D632A2"/>
    <w:rsid w:val="00D904AC"/>
    <w:rsid w:val="00DA039F"/>
    <w:rsid w:val="00DA5593"/>
    <w:rsid w:val="00DB3A3B"/>
    <w:rsid w:val="00DB3AF9"/>
    <w:rsid w:val="00DD4183"/>
    <w:rsid w:val="00DF4E6D"/>
    <w:rsid w:val="00DF7C9B"/>
    <w:rsid w:val="00E242DF"/>
    <w:rsid w:val="00E37AB1"/>
    <w:rsid w:val="00E423E3"/>
    <w:rsid w:val="00E46B03"/>
    <w:rsid w:val="00E4770F"/>
    <w:rsid w:val="00E50BC4"/>
    <w:rsid w:val="00E576E4"/>
    <w:rsid w:val="00E6659F"/>
    <w:rsid w:val="00E863D2"/>
    <w:rsid w:val="00EA00C6"/>
    <w:rsid w:val="00EA31E0"/>
    <w:rsid w:val="00EB1CB2"/>
    <w:rsid w:val="00EB4908"/>
    <w:rsid w:val="00EC13FA"/>
    <w:rsid w:val="00ED50BF"/>
    <w:rsid w:val="00EE3D55"/>
    <w:rsid w:val="00EE7D74"/>
    <w:rsid w:val="00EF11D2"/>
    <w:rsid w:val="00EF52A8"/>
    <w:rsid w:val="00EF7533"/>
    <w:rsid w:val="00F01FB5"/>
    <w:rsid w:val="00F063C5"/>
    <w:rsid w:val="00F23646"/>
    <w:rsid w:val="00F24BF6"/>
    <w:rsid w:val="00F40E70"/>
    <w:rsid w:val="00F5403B"/>
    <w:rsid w:val="00F61863"/>
    <w:rsid w:val="00F762EC"/>
    <w:rsid w:val="00F76DC1"/>
    <w:rsid w:val="00F77F27"/>
    <w:rsid w:val="00FA7E12"/>
    <w:rsid w:val="00FB0254"/>
    <w:rsid w:val="00FB2534"/>
    <w:rsid w:val="00FB5D87"/>
    <w:rsid w:val="00FB60AC"/>
    <w:rsid w:val="00FD307A"/>
    <w:rsid w:val="00FD7657"/>
    <w:rsid w:val="00FE03F7"/>
    <w:rsid w:val="00FE6C96"/>
    <w:rsid w:val="0D4C24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F5647"/>
  <w15:docId w15:val="{F8F85630-2443-4693-946D-E5A44671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204"/>
    <w:pPr>
      <w:spacing w:after="180"/>
      <w:textAlignment w:val="baseline"/>
    </w:pPr>
    <w:rPr>
      <w:rFonts w:eastAsia="Times New Roman"/>
    </w:rPr>
  </w:style>
  <w:style w:type="paragraph" w:styleId="Heading1">
    <w:name w:val="heading 1"/>
    <w:next w:val="Normal"/>
    <w:qFormat/>
    <w:rsid w:val="001C69D0"/>
    <w:pPr>
      <w:keepNext/>
      <w:keepLines/>
      <w:pBdr>
        <w:top w:val="single" w:sz="12" w:space="3" w:color="000000"/>
      </w:pBdr>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C69D0"/>
    <w:pPr>
      <w:pBdr>
        <w:top w:val="nil"/>
      </w:pBdr>
      <w:spacing w:before="180"/>
      <w:outlineLvl w:val="1"/>
    </w:pPr>
    <w:rPr>
      <w:sz w:val="32"/>
    </w:rPr>
  </w:style>
  <w:style w:type="paragraph" w:styleId="Heading3">
    <w:name w:val="heading 3"/>
    <w:basedOn w:val="Heading2"/>
    <w:next w:val="Normal"/>
    <w:qFormat/>
    <w:rsid w:val="001C69D0"/>
    <w:pPr>
      <w:spacing w:before="120"/>
      <w:outlineLvl w:val="2"/>
    </w:pPr>
    <w:rPr>
      <w:sz w:val="28"/>
    </w:rPr>
  </w:style>
  <w:style w:type="paragraph" w:styleId="Heading4">
    <w:name w:val="heading 4"/>
    <w:basedOn w:val="Heading3"/>
    <w:next w:val="Normal"/>
    <w:qFormat/>
    <w:rsid w:val="001C69D0"/>
    <w:pPr>
      <w:ind w:left="1418" w:hanging="1418"/>
      <w:outlineLvl w:val="3"/>
    </w:pPr>
    <w:rPr>
      <w:sz w:val="24"/>
    </w:rPr>
  </w:style>
  <w:style w:type="paragraph" w:styleId="Heading5">
    <w:name w:val="heading 5"/>
    <w:basedOn w:val="Heading4"/>
    <w:next w:val="Normal"/>
    <w:qFormat/>
    <w:rsid w:val="001C69D0"/>
    <w:pPr>
      <w:ind w:left="1701" w:hanging="1701"/>
      <w:outlineLvl w:val="4"/>
    </w:pPr>
    <w:rPr>
      <w:sz w:val="22"/>
    </w:rPr>
  </w:style>
  <w:style w:type="paragraph" w:styleId="Heading6">
    <w:name w:val="heading 6"/>
    <w:basedOn w:val="H6"/>
    <w:next w:val="Normal"/>
    <w:qFormat/>
    <w:rsid w:val="001C69D0"/>
    <w:pPr>
      <w:outlineLvl w:val="5"/>
    </w:pPr>
  </w:style>
  <w:style w:type="paragraph" w:styleId="Heading7">
    <w:name w:val="heading 7"/>
    <w:basedOn w:val="H6"/>
    <w:next w:val="Normal"/>
    <w:qFormat/>
    <w:rsid w:val="001C69D0"/>
    <w:pPr>
      <w:outlineLvl w:val="6"/>
    </w:pPr>
  </w:style>
  <w:style w:type="paragraph" w:styleId="Heading8">
    <w:name w:val="heading 8"/>
    <w:basedOn w:val="Heading1"/>
    <w:next w:val="Normal"/>
    <w:qFormat/>
    <w:rsid w:val="001C69D0"/>
    <w:pPr>
      <w:ind w:left="0" w:firstLine="0"/>
      <w:outlineLvl w:val="7"/>
    </w:pPr>
  </w:style>
  <w:style w:type="paragraph" w:styleId="Heading9">
    <w:name w:val="heading 9"/>
    <w:basedOn w:val="Heading8"/>
    <w:next w:val="Normal"/>
    <w:qFormat/>
    <w:rsid w:val="001C69D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basedOn w:val="DefaultParagraphFont"/>
    <w:semiHidden/>
    <w:qFormat/>
    <w:rPr>
      <w:sz w:val="16"/>
    </w:rPr>
  </w:style>
  <w:style w:type="character" w:customStyle="1" w:styleId="BalloonTextChar">
    <w:name w:val="Balloon Text Char"/>
    <w:basedOn w:val="DefaultParagraphFont"/>
    <w:link w:val="BalloonText"/>
    <w:uiPriority w:val="99"/>
    <w:semiHidden/>
    <w:qFormat/>
    <w:rsid w:val="004E3939"/>
    <w:rPr>
      <w:rFonts w:ascii="Tahoma" w:hAnsi="Tahoma" w:cs="Tahoma"/>
      <w:sz w:val="16"/>
      <w:szCs w:val="16"/>
      <w:lang w:val="en-GB"/>
    </w:rPr>
  </w:style>
  <w:style w:type="character" w:customStyle="1" w:styleId="HeaderChar">
    <w:name w:val="Header Char"/>
    <w:basedOn w:val="DefaultParagraphFont"/>
    <w:link w:val="Header"/>
    <w:qFormat/>
    <w:rsid w:val="004E3939"/>
    <w:rPr>
      <w:rFonts w:ascii="Arial" w:eastAsia="Times New Roman" w:hAnsi="Arial"/>
      <w:b/>
      <w:sz w:val="18"/>
    </w:rPr>
  </w:style>
  <w:style w:type="character" w:customStyle="1" w:styleId="FootnoteCharacters">
    <w:name w:val="Footnote Characters"/>
    <w:basedOn w:val="DefaultParagraphFont"/>
    <w:semiHidden/>
    <w:qFormat/>
    <w:rsid w:val="001C69D0"/>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basedOn w:val="DefaultParagraphFont"/>
    <w:link w:val="FootnoteText"/>
    <w:semiHidden/>
    <w:qFormat/>
    <w:rsid w:val="004E3939"/>
    <w:rPr>
      <w:rFonts w:eastAsia="Times New Roman"/>
      <w:sz w:val="16"/>
    </w:rPr>
  </w:style>
  <w:style w:type="character" w:customStyle="1" w:styleId="ZGSM">
    <w:name w:val="ZGSM"/>
    <w:qFormat/>
    <w:rsid w:val="001C69D0"/>
  </w:style>
  <w:style w:type="character" w:styleId="Hyperlink">
    <w:name w:val="Hyperlink"/>
    <w:basedOn w:val="DefaultParagraphFont"/>
    <w:uiPriority w:val="99"/>
    <w:unhideWhenUsed/>
    <w:rsid w:val="00383545"/>
    <w:rPr>
      <w:color w:val="0000FF"/>
      <w:u w:val="single"/>
    </w:rPr>
  </w:style>
  <w:style w:type="character" w:customStyle="1" w:styleId="Date1">
    <w:name w:val="Date1"/>
    <w:basedOn w:val="DefaultParagraphFont"/>
    <w:qFormat/>
    <w:rsid w:val="00DA25FD"/>
  </w:style>
  <w:style w:type="character" w:customStyle="1" w:styleId="CommentTextChar">
    <w:name w:val="Comment Text Char"/>
    <w:basedOn w:val="DefaultParagraphFont"/>
    <w:link w:val="CommentText"/>
    <w:semiHidden/>
    <w:qFormat/>
    <w:rsid w:val="00310B7F"/>
    <w:rPr>
      <w:rFonts w:ascii="Arial" w:hAnsi="Arial"/>
    </w:rPr>
  </w:style>
  <w:style w:type="character" w:customStyle="1" w:styleId="CommentSubjectChar">
    <w:name w:val="Comment Subject Char"/>
    <w:basedOn w:val="CommentTextChar"/>
    <w:link w:val="CommentSubject"/>
    <w:uiPriority w:val="99"/>
    <w:semiHidden/>
    <w:qFormat/>
    <w:rsid w:val="00310B7F"/>
    <w:rPr>
      <w:rFonts w:ascii="Arial" w:hAnsi="Arial"/>
      <w:b/>
      <w:bCs/>
    </w:rPr>
  </w:style>
  <w:style w:type="character" w:customStyle="1" w:styleId="CRCoverPageZchn">
    <w:name w:val="CR Cover Page Zchn"/>
    <w:link w:val="CRCoverPage"/>
    <w:qFormat/>
    <w:locked/>
    <w:rsid w:val="008826F9"/>
    <w:rPr>
      <w:rFonts w:ascii="Arial" w:hAnsi="Arial" w:cs="Arial"/>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1C69D0"/>
    <w:pPr>
      <w:ind w:left="568" w:hanging="284"/>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link w:val="CaptionChar"/>
    <w:uiPriority w:val="35"/>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Header">
    <w:name w:val="header"/>
    <w:link w:val="HeaderChar"/>
    <w:rsid w:val="001C69D0"/>
    <w:pPr>
      <w:widowControl w:val="0"/>
      <w:spacing w:after="200"/>
      <w:textAlignment w:val="baseline"/>
    </w:pPr>
    <w:rPr>
      <w:rFonts w:ascii="Arial" w:eastAsia="Times New Roman" w:hAnsi="Arial"/>
      <w:b/>
      <w:sz w:val="18"/>
    </w:rPr>
  </w:style>
  <w:style w:type="paragraph" w:styleId="Footer">
    <w:name w:val="footer"/>
    <w:basedOn w:val="Header"/>
    <w:semiHidden/>
    <w:rsid w:val="001C69D0"/>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0"/>
    <w:qFormat/>
    <w:rsid w:val="001C69D0"/>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1C69D0"/>
    <w:pPr>
      <w:spacing w:before="180" w:after="180"/>
      <w:ind w:left="2693" w:hanging="2693"/>
    </w:pPr>
    <w:rPr>
      <w:b/>
    </w:rPr>
  </w:style>
  <w:style w:type="paragraph" w:styleId="TOC1">
    <w:name w:val="toc 1"/>
    <w:semiHidden/>
    <w:rsid w:val="001C69D0"/>
    <w:pPr>
      <w:keepNext/>
      <w:keepLines/>
      <w:widowControl w:val="0"/>
      <w:tabs>
        <w:tab w:val="right" w:leader="dot" w:pos="9639"/>
      </w:tabs>
      <w:spacing w:before="120" w:after="200"/>
      <w:ind w:left="567" w:right="425" w:hanging="567"/>
      <w:textAlignment w:val="baseline"/>
    </w:pPr>
    <w:rPr>
      <w:rFonts w:eastAsia="Times New Roman"/>
      <w:sz w:val="22"/>
    </w:rPr>
  </w:style>
  <w:style w:type="paragraph" w:customStyle="1" w:styleId="ZT">
    <w:name w:val="ZT"/>
    <w:qFormat/>
    <w:rsid w:val="001C69D0"/>
    <w:pPr>
      <w:widowControl w:val="0"/>
      <w:spacing w:after="200" w:line="240" w:lineRule="atLeast"/>
      <w:jc w:val="right"/>
      <w:textAlignment w:val="baseline"/>
    </w:pPr>
    <w:rPr>
      <w:rFonts w:ascii="Arial" w:eastAsia="Times New Roman" w:hAnsi="Arial"/>
      <w:b/>
      <w:sz w:val="34"/>
    </w:rPr>
  </w:style>
  <w:style w:type="paragraph" w:styleId="TOC5">
    <w:name w:val="toc 5"/>
    <w:basedOn w:val="TOC4"/>
    <w:semiHidden/>
    <w:rsid w:val="001C69D0"/>
    <w:pPr>
      <w:ind w:left="1701" w:hanging="1701"/>
    </w:pPr>
  </w:style>
  <w:style w:type="paragraph" w:styleId="TOC4">
    <w:name w:val="toc 4"/>
    <w:basedOn w:val="TOC3"/>
    <w:semiHidden/>
    <w:rsid w:val="001C69D0"/>
    <w:pPr>
      <w:ind w:left="1418" w:hanging="1418"/>
    </w:pPr>
  </w:style>
  <w:style w:type="paragraph" w:styleId="TOC3">
    <w:name w:val="toc 3"/>
    <w:basedOn w:val="TOC2"/>
    <w:semiHidden/>
    <w:rsid w:val="001C69D0"/>
    <w:pPr>
      <w:ind w:left="1134" w:hanging="1134"/>
    </w:pPr>
  </w:style>
  <w:style w:type="paragraph" w:styleId="TOC2">
    <w:name w:val="toc 2"/>
    <w:basedOn w:val="TOC1"/>
    <w:semiHidden/>
    <w:rsid w:val="001C69D0"/>
    <w:pPr>
      <w:keepNext w:val="0"/>
      <w:spacing w:before="0"/>
      <w:ind w:left="851" w:hanging="851"/>
    </w:pPr>
    <w:rPr>
      <w:sz w:val="20"/>
    </w:rPr>
  </w:style>
  <w:style w:type="paragraph" w:styleId="Index2">
    <w:name w:val="index 2"/>
    <w:basedOn w:val="Index1"/>
    <w:semiHidden/>
    <w:qFormat/>
    <w:rsid w:val="001C69D0"/>
    <w:pPr>
      <w:ind w:left="284"/>
    </w:pPr>
  </w:style>
  <w:style w:type="paragraph" w:styleId="Index1">
    <w:name w:val="index 1"/>
    <w:basedOn w:val="Normal"/>
    <w:semiHidden/>
    <w:qFormat/>
    <w:rsid w:val="001C69D0"/>
    <w:pPr>
      <w:keepLines/>
      <w:spacing w:after="0"/>
    </w:pPr>
  </w:style>
  <w:style w:type="paragraph" w:customStyle="1" w:styleId="ZH">
    <w:name w:val="ZH"/>
    <w:qFormat/>
    <w:rsid w:val="001C69D0"/>
    <w:pPr>
      <w:widowControl w:val="0"/>
      <w:spacing w:after="200"/>
      <w:textAlignment w:val="baseline"/>
    </w:pPr>
    <w:rPr>
      <w:rFonts w:ascii="Arial" w:eastAsia="Times New Roman" w:hAnsi="Arial"/>
    </w:rPr>
  </w:style>
  <w:style w:type="paragraph" w:customStyle="1" w:styleId="TT">
    <w:name w:val="TT"/>
    <w:basedOn w:val="Heading1"/>
    <w:next w:val="Normal"/>
    <w:qFormat/>
    <w:rsid w:val="001C69D0"/>
  </w:style>
  <w:style w:type="paragraph" w:styleId="ListNumber2">
    <w:name w:val="List Number 2"/>
    <w:basedOn w:val="ListNumber"/>
    <w:semiHidden/>
    <w:qFormat/>
    <w:rsid w:val="001C69D0"/>
    <w:pPr>
      <w:ind w:left="851"/>
    </w:pPr>
  </w:style>
  <w:style w:type="paragraph" w:styleId="FootnoteText">
    <w:name w:val="footnote text"/>
    <w:basedOn w:val="Normal"/>
    <w:link w:val="FootnoteTextChar"/>
    <w:semiHidden/>
    <w:rsid w:val="001C69D0"/>
    <w:pPr>
      <w:keepLines/>
      <w:spacing w:after="0"/>
      <w:ind w:left="454" w:hanging="454"/>
    </w:pPr>
    <w:rPr>
      <w:sz w:val="16"/>
    </w:rPr>
  </w:style>
  <w:style w:type="paragraph" w:customStyle="1" w:styleId="TAH">
    <w:name w:val="TAH"/>
    <w:basedOn w:val="TAC"/>
    <w:link w:val="TAHCar"/>
    <w:qFormat/>
    <w:rsid w:val="001C69D0"/>
    <w:rPr>
      <w:b/>
    </w:rPr>
  </w:style>
  <w:style w:type="paragraph" w:customStyle="1" w:styleId="TAC">
    <w:name w:val="TAC"/>
    <w:basedOn w:val="TAL"/>
    <w:link w:val="TACChar"/>
    <w:qFormat/>
    <w:rsid w:val="001C69D0"/>
    <w:pPr>
      <w:jc w:val="center"/>
    </w:pPr>
  </w:style>
  <w:style w:type="paragraph" w:customStyle="1" w:styleId="TF">
    <w:name w:val="TF"/>
    <w:basedOn w:val="TH"/>
    <w:qFormat/>
    <w:rsid w:val="001C69D0"/>
    <w:pPr>
      <w:keepNext w:val="0"/>
      <w:spacing w:before="0" w:after="240"/>
    </w:pPr>
  </w:style>
  <w:style w:type="paragraph" w:customStyle="1" w:styleId="NO">
    <w:name w:val="NO"/>
    <w:basedOn w:val="Normal"/>
    <w:qFormat/>
    <w:rsid w:val="001C69D0"/>
    <w:pPr>
      <w:keepLines/>
      <w:ind w:left="1135" w:hanging="851"/>
    </w:pPr>
  </w:style>
  <w:style w:type="paragraph" w:styleId="TOC9">
    <w:name w:val="toc 9"/>
    <w:basedOn w:val="TOC8"/>
    <w:semiHidden/>
    <w:rsid w:val="001C69D0"/>
    <w:pPr>
      <w:ind w:left="1418" w:hanging="1418"/>
    </w:pPr>
  </w:style>
  <w:style w:type="paragraph" w:customStyle="1" w:styleId="EX">
    <w:name w:val="EX"/>
    <w:basedOn w:val="Normal"/>
    <w:qFormat/>
    <w:rsid w:val="001C69D0"/>
    <w:pPr>
      <w:keepLines/>
      <w:ind w:left="1702" w:hanging="1418"/>
    </w:pPr>
  </w:style>
  <w:style w:type="paragraph" w:customStyle="1" w:styleId="FP">
    <w:name w:val="FP"/>
    <w:basedOn w:val="Normal"/>
    <w:qFormat/>
    <w:rsid w:val="001C69D0"/>
    <w:pPr>
      <w:spacing w:after="0"/>
    </w:pPr>
  </w:style>
  <w:style w:type="paragraph" w:customStyle="1" w:styleId="LD">
    <w:name w:val="LD"/>
    <w:qFormat/>
    <w:rsid w:val="001C69D0"/>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1C69D0"/>
    <w:pPr>
      <w:spacing w:after="0"/>
    </w:pPr>
  </w:style>
  <w:style w:type="paragraph" w:customStyle="1" w:styleId="EW">
    <w:name w:val="EW"/>
    <w:basedOn w:val="EX"/>
    <w:qFormat/>
    <w:rsid w:val="001C69D0"/>
    <w:pPr>
      <w:spacing w:after="0"/>
    </w:pPr>
  </w:style>
  <w:style w:type="paragraph" w:styleId="TOC6">
    <w:name w:val="toc 6"/>
    <w:basedOn w:val="TOC5"/>
    <w:next w:val="Normal"/>
    <w:semiHidden/>
    <w:rsid w:val="001C69D0"/>
    <w:pPr>
      <w:ind w:left="1985" w:hanging="1985"/>
    </w:pPr>
  </w:style>
  <w:style w:type="paragraph" w:styleId="TOC7">
    <w:name w:val="toc 7"/>
    <w:basedOn w:val="TOC6"/>
    <w:next w:val="Normal"/>
    <w:semiHidden/>
    <w:rsid w:val="001C69D0"/>
    <w:pPr>
      <w:ind w:left="2268" w:hanging="2268"/>
    </w:pPr>
  </w:style>
  <w:style w:type="paragraph" w:styleId="ListBullet2">
    <w:name w:val="List Bullet 2"/>
    <w:basedOn w:val="ListBullet"/>
    <w:semiHidden/>
    <w:qFormat/>
    <w:rsid w:val="001C69D0"/>
    <w:pPr>
      <w:ind w:left="851" w:firstLine="0"/>
    </w:pPr>
  </w:style>
  <w:style w:type="paragraph" w:styleId="ListBullet3">
    <w:name w:val="List Bullet 3"/>
    <w:basedOn w:val="List"/>
    <w:semiHidden/>
    <w:rsid w:val="001C69D0"/>
    <w:pPr>
      <w:ind w:left="851" w:firstLine="0"/>
    </w:pPr>
  </w:style>
  <w:style w:type="paragraph" w:styleId="ListNumber">
    <w:name w:val="List Number"/>
    <w:basedOn w:val="ListBullet5"/>
    <w:semiHidden/>
    <w:rsid w:val="001C69D0"/>
  </w:style>
  <w:style w:type="paragraph" w:customStyle="1" w:styleId="EQ">
    <w:name w:val="EQ"/>
    <w:basedOn w:val="Normal"/>
    <w:next w:val="Normal"/>
    <w:qFormat/>
    <w:rsid w:val="001C69D0"/>
    <w:pPr>
      <w:keepLines/>
      <w:tabs>
        <w:tab w:val="center" w:pos="4536"/>
        <w:tab w:val="right" w:pos="9072"/>
      </w:tabs>
    </w:pPr>
  </w:style>
  <w:style w:type="paragraph" w:customStyle="1" w:styleId="TH">
    <w:name w:val="TH"/>
    <w:basedOn w:val="Normal"/>
    <w:link w:val="THChar"/>
    <w:qFormat/>
    <w:rsid w:val="001C69D0"/>
    <w:pPr>
      <w:keepNext/>
      <w:keepLines/>
      <w:spacing w:before="60"/>
      <w:jc w:val="center"/>
    </w:pPr>
    <w:rPr>
      <w:rFonts w:ascii="Arial" w:hAnsi="Arial"/>
      <w:b/>
    </w:rPr>
  </w:style>
  <w:style w:type="paragraph" w:customStyle="1" w:styleId="NF">
    <w:name w:val="NF"/>
    <w:basedOn w:val="NO"/>
    <w:qFormat/>
    <w:rsid w:val="001C69D0"/>
    <w:pPr>
      <w:keepNext/>
      <w:spacing w:after="0"/>
    </w:pPr>
    <w:rPr>
      <w:rFonts w:ascii="Arial" w:hAnsi="Arial"/>
      <w:sz w:val="18"/>
    </w:rPr>
  </w:style>
  <w:style w:type="paragraph" w:customStyle="1" w:styleId="PL">
    <w:name w:val="PL"/>
    <w:qFormat/>
    <w:rsid w:val="001C6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rPr>
  </w:style>
  <w:style w:type="paragraph" w:customStyle="1" w:styleId="TAR">
    <w:name w:val="TAR"/>
    <w:basedOn w:val="TAL"/>
    <w:qFormat/>
    <w:rsid w:val="001C69D0"/>
    <w:pPr>
      <w:jc w:val="right"/>
    </w:pPr>
  </w:style>
  <w:style w:type="paragraph" w:customStyle="1" w:styleId="H6">
    <w:name w:val="H6"/>
    <w:basedOn w:val="Heading5"/>
    <w:next w:val="Normal"/>
    <w:qFormat/>
    <w:rsid w:val="001C69D0"/>
    <w:pPr>
      <w:ind w:left="1985" w:hanging="1985"/>
    </w:pPr>
    <w:rPr>
      <w:sz w:val="20"/>
    </w:rPr>
  </w:style>
  <w:style w:type="paragraph" w:customStyle="1" w:styleId="TAN">
    <w:name w:val="TAN"/>
    <w:basedOn w:val="TAL"/>
    <w:qFormat/>
    <w:rsid w:val="001C69D0"/>
    <w:pPr>
      <w:ind w:left="851" w:hanging="851"/>
    </w:pPr>
  </w:style>
  <w:style w:type="paragraph" w:customStyle="1" w:styleId="TAL">
    <w:name w:val="TAL"/>
    <w:basedOn w:val="Normal"/>
    <w:qFormat/>
    <w:rsid w:val="001C69D0"/>
    <w:pPr>
      <w:keepNext/>
      <w:keepLines/>
      <w:spacing w:after="0"/>
    </w:pPr>
    <w:rPr>
      <w:rFonts w:ascii="Arial" w:hAnsi="Arial"/>
      <w:sz w:val="18"/>
    </w:rPr>
  </w:style>
  <w:style w:type="paragraph" w:customStyle="1" w:styleId="ZA">
    <w:name w:val="ZA"/>
    <w:qFormat/>
    <w:rsid w:val="001C69D0"/>
    <w:pPr>
      <w:widowControl w:val="0"/>
      <w:pBdr>
        <w:bottom w:val="single" w:sz="12" w:space="1" w:color="000000"/>
      </w:pBdr>
      <w:spacing w:after="200"/>
      <w:jc w:val="right"/>
      <w:textAlignment w:val="baseline"/>
    </w:pPr>
    <w:rPr>
      <w:rFonts w:ascii="Arial" w:eastAsia="Times New Roman" w:hAnsi="Arial"/>
      <w:sz w:val="40"/>
    </w:rPr>
  </w:style>
  <w:style w:type="paragraph" w:customStyle="1" w:styleId="ZB">
    <w:name w:val="ZB"/>
    <w:qFormat/>
    <w:rsid w:val="001C69D0"/>
    <w:pPr>
      <w:widowControl w:val="0"/>
      <w:spacing w:after="200"/>
      <w:ind w:right="28"/>
      <w:jc w:val="right"/>
      <w:textAlignment w:val="baseline"/>
    </w:pPr>
    <w:rPr>
      <w:rFonts w:ascii="Arial" w:eastAsia="Times New Roman" w:hAnsi="Arial"/>
      <w:i/>
    </w:rPr>
  </w:style>
  <w:style w:type="paragraph" w:customStyle="1" w:styleId="ZD">
    <w:name w:val="ZD"/>
    <w:qFormat/>
    <w:rsid w:val="001C69D0"/>
    <w:pPr>
      <w:widowControl w:val="0"/>
      <w:spacing w:after="200"/>
      <w:textAlignment w:val="baseline"/>
    </w:pPr>
    <w:rPr>
      <w:rFonts w:ascii="Arial" w:eastAsia="Times New Roman" w:hAnsi="Arial"/>
      <w:sz w:val="32"/>
    </w:rPr>
  </w:style>
  <w:style w:type="paragraph" w:customStyle="1" w:styleId="ZU">
    <w:name w:val="ZU"/>
    <w:qFormat/>
    <w:rsid w:val="001C69D0"/>
    <w:pPr>
      <w:widowControl w:val="0"/>
      <w:pBdr>
        <w:top w:val="single" w:sz="12" w:space="1" w:color="000000"/>
      </w:pBdr>
      <w:spacing w:after="200"/>
      <w:jc w:val="right"/>
      <w:textAlignment w:val="baseline"/>
    </w:pPr>
    <w:rPr>
      <w:rFonts w:ascii="Arial" w:eastAsia="Times New Roman" w:hAnsi="Arial"/>
    </w:rPr>
  </w:style>
  <w:style w:type="paragraph" w:customStyle="1" w:styleId="ZV">
    <w:name w:val="ZV"/>
    <w:basedOn w:val="ZU"/>
    <w:qFormat/>
    <w:rsid w:val="001C69D0"/>
  </w:style>
  <w:style w:type="paragraph" w:customStyle="1" w:styleId="ZG">
    <w:name w:val="ZG"/>
    <w:qFormat/>
    <w:rsid w:val="001C69D0"/>
    <w:pPr>
      <w:widowControl w:val="0"/>
      <w:spacing w:after="200"/>
      <w:jc w:val="right"/>
      <w:textAlignment w:val="baseline"/>
    </w:pPr>
    <w:rPr>
      <w:rFonts w:ascii="Arial" w:eastAsia="Times New Roman" w:hAnsi="Arial"/>
    </w:rPr>
  </w:style>
  <w:style w:type="paragraph" w:styleId="ListBullet4">
    <w:name w:val="List Bullet 4"/>
    <w:basedOn w:val="ListBullet3"/>
    <w:semiHidden/>
    <w:qFormat/>
    <w:rsid w:val="001C69D0"/>
    <w:pPr>
      <w:ind w:left="1418"/>
    </w:pPr>
  </w:style>
  <w:style w:type="paragraph" w:styleId="ListBullet5">
    <w:name w:val="List Bullet 5"/>
    <w:basedOn w:val="ListBullet4"/>
    <w:semiHidden/>
    <w:qFormat/>
    <w:rsid w:val="001C69D0"/>
    <w:pPr>
      <w:ind w:left="1702"/>
    </w:pPr>
  </w:style>
  <w:style w:type="paragraph" w:customStyle="1" w:styleId="EditorsNote">
    <w:name w:val="Editor's Note"/>
    <w:basedOn w:val="NO"/>
    <w:qFormat/>
    <w:rsid w:val="001C69D0"/>
    <w:rPr>
      <w:color w:val="FF0000"/>
    </w:rPr>
  </w:style>
  <w:style w:type="paragraph" w:styleId="ListBullet">
    <w:name w:val="List Bullet"/>
    <w:basedOn w:val="List"/>
    <w:semiHidden/>
    <w:qFormat/>
    <w:rsid w:val="001C69D0"/>
  </w:style>
  <w:style w:type="paragraph" w:customStyle="1" w:styleId="B2">
    <w:name w:val="B2"/>
    <w:basedOn w:val="ListBullet3"/>
    <w:qFormat/>
    <w:rsid w:val="001C69D0"/>
  </w:style>
  <w:style w:type="paragraph" w:customStyle="1" w:styleId="B3">
    <w:name w:val="B3"/>
    <w:basedOn w:val="ListBullet4"/>
    <w:qFormat/>
    <w:rsid w:val="001C69D0"/>
  </w:style>
  <w:style w:type="paragraph" w:customStyle="1" w:styleId="B4">
    <w:name w:val="B4"/>
    <w:basedOn w:val="ListBullet5"/>
    <w:qFormat/>
    <w:rsid w:val="001C69D0"/>
  </w:style>
  <w:style w:type="paragraph" w:customStyle="1" w:styleId="B5">
    <w:name w:val="B5"/>
    <w:basedOn w:val="ListNumber"/>
    <w:qFormat/>
    <w:rsid w:val="001C69D0"/>
  </w:style>
  <w:style w:type="paragraph" w:customStyle="1" w:styleId="ZTD">
    <w:name w:val="ZTD"/>
    <w:basedOn w:val="ZB"/>
    <w:qFormat/>
    <w:rsid w:val="001C69D0"/>
    <w:rPr>
      <w:i w:val="0"/>
      <w:sz w:val="40"/>
    </w:rPr>
  </w:style>
  <w:style w:type="paragraph" w:styleId="CommentSubject">
    <w:name w:val="annotation subject"/>
    <w:basedOn w:val="CommentText"/>
    <w:next w:val="CommentText"/>
    <w:link w:val="CommentSubjectChar"/>
    <w:uiPriority w:val="99"/>
    <w:semiHidden/>
    <w:unhideWhenUsed/>
    <w:qFormat/>
    <w:rsid w:val="00310B7F"/>
    <w:pPr>
      <w:tabs>
        <w:tab w:val="clear" w:pos="1418"/>
        <w:tab w:val="clear" w:pos="4678"/>
        <w:tab w:val="clear" w:pos="5954"/>
        <w:tab w:val="clear" w:pos="7088"/>
      </w:tabs>
      <w:spacing w:after="180"/>
      <w:jc w:val="left"/>
    </w:pPr>
    <w:rPr>
      <w:rFonts w:ascii="Times New Roman" w:hAnsi="Times New Roman"/>
      <w:b/>
      <w:bCs/>
    </w:rPr>
  </w:style>
  <w:style w:type="paragraph" w:styleId="Revision">
    <w:name w:val="Revision"/>
    <w:uiPriority w:val="99"/>
    <w:semiHidden/>
    <w:qFormat/>
    <w:rsid w:val="00BF1FAB"/>
    <w:pPr>
      <w:spacing w:after="200"/>
    </w:pPr>
  </w:style>
  <w:style w:type="paragraph" w:styleId="ListParagraph">
    <w:name w:val="List Paragraph"/>
    <w:basedOn w:val="Normal"/>
    <w:uiPriority w:val="34"/>
    <w:qFormat/>
    <w:rsid w:val="00E62929"/>
    <w:pPr>
      <w:ind w:firstLine="420"/>
    </w:pPr>
  </w:style>
  <w:style w:type="paragraph" w:customStyle="1" w:styleId="CRCoverPage">
    <w:name w:val="CR Cover Page"/>
    <w:link w:val="CRCoverPageZchn"/>
    <w:qFormat/>
    <w:rsid w:val="008826F9"/>
    <w:pPr>
      <w:spacing w:after="120"/>
    </w:pPr>
    <w:rPr>
      <w:rFonts w:ascii="Arial" w:hAnsi="Arial" w:cs="Arial"/>
      <w:lang w:eastAsia="en-US"/>
    </w:rPr>
  </w:style>
  <w:style w:type="table" w:styleId="TableGrid">
    <w:name w:val="Table Grid"/>
    <w:aliases w:val="TableGrid"/>
    <w:basedOn w:val="TableNormal"/>
    <w:uiPriority w:val="39"/>
    <w:qFormat/>
    <w:rsid w:val="00EF52A8"/>
    <w:pPr>
      <w:suppressAutoHyphens w:val="0"/>
      <w:spacing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F52A8"/>
    <w:rPr>
      <w:rFonts w:ascii="Arial" w:eastAsia="Times New Roman" w:hAnsi="Arial"/>
      <w:sz w:val="18"/>
    </w:rPr>
  </w:style>
  <w:style w:type="character" w:customStyle="1" w:styleId="THChar">
    <w:name w:val="TH Char"/>
    <w:link w:val="TH"/>
    <w:qFormat/>
    <w:locked/>
    <w:rsid w:val="00EF52A8"/>
    <w:rPr>
      <w:rFonts w:ascii="Arial" w:eastAsia="Times New Roman" w:hAnsi="Arial"/>
      <w:b/>
    </w:rPr>
  </w:style>
  <w:style w:type="character" w:customStyle="1" w:styleId="TAHCar">
    <w:name w:val="TAH Car"/>
    <w:link w:val="TAH"/>
    <w:qFormat/>
    <w:rsid w:val="00EF52A8"/>
    <w:rPr>
      <w:rFonts w:ascii="Arial" w:eastAsia="Times New Roman" w:hAnsi="Arial"/>
      <w:b/>
      <w:sz w:val="18"/>
    </w:rPr>
  </w:style>
  <w:style w:type="character" w:customStyle="1" w:styleId="xapple-converted-space">
    <w:name w:val="x_apple-converted-space"/>
    <w:basedOn w:val="DefaultParagraphFont"/>
    <w:qFormat/>
    <w:rsid w:val="00B16274"/>
  </w:style>
  <w:style w:type="character" w:customStyle="1" w:styleId="B10">
    <w:name w:val="B1 (文字)"/>
    <w:link w:val="B1"/>
    <w:qFormat/>
    <w:locked/>
    <w:rsid w:val="007E1783"/>
    <w:rPr>
      <w:rFonts w:eastAsia="Times New Roma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3103F"/>
    <w:rPr>
      <w:rFonts w:eastAsia="Times New Roman" w:cs="Lucida San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HR33RHYHUWRF-507899316-20303</_dlc_DocId>
    <_dlc_DocIdUrl xmlns="ca125759-a0e7-4469-93e0-e34bba23bda5">
      <Url>https://qualcomm.sharepoint.com/teams/pentari/_layouts/15/DocIdRedir.aspx?ID=HR33RHYHUWRF-507899316-20303</Url>
      <Description>HR33RHYHUWRF-507899316-20303</Description>
    </_dlc_DocIdUrl>
    <SharedWithUsers xmlns="ca125759-a0e7-4469-93e0-e34bba23bda5">
      <UserInfo>
        <DisplayName>Fatih Ulupinar</DisplayName>
        <AccountId>452</AccountId>
        <AccountType/>
      </UserInfo>
    </SharedWithUsers>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D4BF83A-427F-4C55-879D-61C6C7DEA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99D7B-7770-4C8C-A879-6DBA8811C640}">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A682E3BA-1069-42AB-ABCB-BEB2EFB1A9CF}">
  <ds:schemaRefs>
    <ds:schemaRef ds:uri="http://schemas.microsoft.com/sharepoint/events"/>
  </ds:schemaRefs>
</ds:datastoreItem>
</file>

<file path=customXml/itemProps4.xml><?xml version="1.0" encoding="utf-8"?>
<ds:datastoreItem xmlns:ds="http://schemas.openxmlformats.org/officeDocument/2006/customXml" ds:itemID="{11E9483B-8A77-4B02-8A04-21177BDC74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3</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QC-Linhai</cp:lastModifiedBy>
  <cp:revision>174</cp:revision>
  <cp:lastPrinted>2002-04-23T07:10:00Z</cp:lastPrinted>
  <dcterms:created xsi:type="dcterms:W3CDTF">2022-08-01T03:23:00Z</dcterms:created>
  <dcterms:modified xsi:type="dcterms:W3CDTF">2022-08-09T22:29:00Z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5c1e7908-e54d-4127-9ff0-55da4a9f6a59</vt:lpwstr>
  </property>
  <property fmtid="{D5CDD505-2E9C-101B-9397-08002B2CF9AE}" pid="4" name="MediaServiceImageTags">
    <vt:lpwstr/>
  </property>
</Properties>
</file>